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0"/>
        <w:gridCol w:w="1134"/>
        <w:gridCol w:w="2410"/>
      </w:tblGrid>
      <w:tr w:rsidR="00E4343D" w:rsidTr="00E4343D">
        <w:trPr>
          <w:trHeight w:val="425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1D79CF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sz w:val="28"/>
                <w:szCs w:val="28"/>
              </w:rPr>
            </w:pPr>
            <w:r w:rsidRPr="001D79CF">
              <w:rPr>
                <w:rFonts w:ascii="Verdana" w:hAnsi="Verdana" w:cs="Arial"/>
                <w:sz w:val="32"/>
                <w:szCs w:val="28"/>
              </w:rPr>
              <w:t xml:space="preserve">Zápis </w:t>
            </w:r>
            <w:r w:rsidR="006609F2" w:rsidRPr="001D79CF">
              <w:rPr>
                <w:rFonts w:ascii="Verdana" w:hAnsi="Verdana" w:cs="Arial"/>
                <w:sz w:val="32"/>
                <w:szCs w:val="28"/>
              </w:rPr>
              <w:t>z pracovní skupiny v</w:t>
            </w:r>
            <w:r w:rsidRPr="001D79CF">
              <w:rPr>
                <w:rFonts w:ascii="Verdana" w:hAnsi="Verdana" w:cs="Arial"/>
                <w:sz w:val="32"/>
                <w:szCs w:val="28"/>
              </w:rPr>
              <w:t xml:space="preserve"> ORP Horažďovice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0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Pr="00261435" w:rsidRDefault="00261435">
            <w:pPr>
              <w:pStyle w:val="PRR-Zapis"/>
              <w:spacing w:before="0" w:after="0"/>
              <w:jc w:val="left"/>
              <w:rPr>
                <w:rFonts w:ascii="Verdana" w:hAnsi="Verdana" w:cs="Arial"/>
                <w:sz w:val="20"/>
              </w:rPr>
            </w:pPr>
            <w:r w:rsidRPr="00261435">
              <w:rPr>
                <w:rFonts w:ascii="Verdana" w:hAnsi="Verdana" w:cs="Arial"/>
                <w:sz w:val="20"/>
              </w:rPr>
              <w:t>čtvrtek 18. května 2017</w:t>
            </w:r>
          </w:p>
        </w:tc>
      </w:tr>
      <w:tr w:rsidR="00E4343D" w:rsidTr="00E4343D">
        <w:trPr>
          <w:trHeight w:val="403"/>
        </w:trPr>
        <w:tc>
          <w:tcPr>
            <w:tcW w:w="18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spacing w:after="0" w:line="240" w:lineRule="auto"/>
              <w:rPr>
                <w:rFonts w:ascii="Verdana" w:eastAsia="Times New Roman" w:hAnsi="Verdana" w:cs="Arial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35" w:rsidRPr="00261435" w:rsidRDefault="00261435" w:rsidP="00261435">
            <w:pPr>
              <w:pStyle w:val="PRR-Zapis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261435">
              <w:rPr>
                <w:rFonts w:ascii="Verdana" w:hAnsi="Verdana" w:cs="Arial"/>
                <w:sz w:val="20"/>
              </w:rPr>
              <w:t>v 15:30 hod</w:t>
            </w:r>
          </w:p>
          <w:p w:rsidR="00E4343D" w:rsidRPr="00261435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sz w:val="20"/>
              </w:rPr>
            </w:pPr>
            <w:r w:rsidRPr="00261435">
              <w:rPr>
                <w:rFonts w:ascii="Verdana" w:hAnsi="Verdana" w:cs="Arial"/>
                <w:sz w:val="20"/>
              </w:rPr>
              <w:t>17:30 h</w:t>
            </w:r>
          </w:p>
        </w:tc>
      </w:tr>
      <w:tr w:rsidR="00E4343D" w:rsidTr="00E434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Téma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1D79CF" w:rsidRDefault="00261435">
            <w:pPr>
              <w:pStyle w:val="PRR-Zapis"/>
              <w:jc w:val="left"/>
              <w:rPr>
                <w:rFonts w:ascii="Verdana" w:hAnsi="Verdana" w:cs="Arial"/>
                <w:b/>
                <w:sz w:val="24"/>
                <w:szCs w:val="24"/>
              </w:rPr>
            </w:pPr>
            <w:r w:rsidRPr="00261435">
              <w:rPr>
                <w:rFonts w:ascii="Verdana" w:hAnsi="Verdana" w:cs="Arial"/>
                <w:b/>
                <w:sz w:val="24"/>
                <w:szCs w:val="24"/>
              </w:rPr>
              <w:t>„Matematická a finanční gramotnost“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Místo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Pr="00261435" w:rsidRDefault="00261435" w:rsidP="00261435">
            <w:pPr>
              <w:pStyle w:val="Odstavecseseznamem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26143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ZŠ Blatenská 540</w:t>
            </w:r>
            <w:r w:rsidRPr="00261435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, Horažďovice, </w:t>
            </w:r>
          </w:p>
        </w:tc>
      </w:tr>
      <w:tr w:rsidR="00E4343D" w:rsidTr="00E434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Účastníci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703DC0">
            <w:pPr>
              <w:pStyle w:val="PRR-Zapis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ZŠ Blatenská HD: Naděžda Chládková, Jana Korbelová, Jitka Homolková, Hana Stulíková</w:t>
            </w:r>
            <w:r w:rsidR="00760F2D">
              <w:rPr>
                <w:rFonts w:ascii="Verdana" w:hAnsi="Verdana" w:cs="Arial"/>
                <w:sz w:val="20"/>
              </w:rPr>
              <w:t>; ZŠ Komenského HD</w:t>
            </w:r>
            <w:r w:rsidR="001D76F3">
              <w:rPr>
                <w:rFonts w:ascii="Verdana" w:hAnsi="Verdana" w:cs="Arial"/>
                <w:sz w:val="20"/>
              </w:rPr>
              <w:t>:</w:t>
            </w:r>
            <w:r>
              <w:rPr>
                <w:rFonts w:ascii="Verdana" w:hAnsi="Verdana" w:cs="Arial"/>
                <w:sz w:val="20"/>
              </w:rPr>
              <w:t xml:space="preserve"> Jana </w:t>
            </w:r>
            <w:r w:rsidR="001D76F3">
              <w:rPr>
                <w:rFonts w:ascii="Verdana" w:hAnsi="Verdana" w:cs="Arial"/>
                <w:sz w:val="20"/>
              </w:rPr>
              <w:t>Jindřichová; ZŠ a MŠ Chanovice:</w:t>
            </w:r>
            <w:r>
              <w:rPr>
                <w:rFonts w:ascii="Verdana" w:hAnsi="Verdana" w:cs="Arial"/>
                <w:sz w:val="20"/>
              </w:rPr>
              <w:t xml:space="preserve"> Darina Janečková, Eva</w:t>
            </w:r>
            <w:r w:rsidR="001D76F3">
              <w:rPr>
                <w:rFonts w:ascii="Verdana" w:hAnsi="Verdana" w:cs="Arial"/>
                <w:sz w:val="20"/>
              </w:rPr>
              <w:t xml:space="preserve"> Smolíková; H-mat, o. p. s.: Lenka Rybová</w:t>
            </w:r>
            <w:r>
              <w:rPr>
                <w:rFonts w:ascii="Verdana" w:hAnsi="Verdana" w:cs="Arial"/>
                <w:sz w:val="20"/>
              </w:rPr>
              <w:t xml:space="preserve">; </w:t>
            </w:r>
            <w:r w:rsidR="00A0198E">
              <w:rPr>
                <w:rFonts w:ascii="Verdana" w:hAnsi="Verdana" w:cs="Arial"/>
                <w:sz w:val="20"/>
              </w:rPr>
              <w:t xml:space="preserve">Zástupci Místní akční skupiny Pošumaví (dále jen MAS): </w:t>
            </w:r>
            <w:r w:rsidR="006D432B" w:rsidRPr="006D432B">
              <w:rPr>
                <w:rFonts w:ascii="Verdana" w:hAnsi="Verdana" w:cs="Arial"/>
                <w:sz w:val="20"/>
              </w:rPr>
              <w:t>Radka Schusterová – koordinátorka MAP ORP Horažďovice</w:t>
            </w:r>
            <w:r w:rsidR="006D432B">
              <w:rPr>
                <w:rFonts w:ascii="Verdana" w:hAnsi="Verdana" w:cs="Arial"/>
                <w:sz w:val="20"/>
              </w:rPr>
              <w:t xml:space="preserve">; </w:t>
            </w:r>
            <w:r w:rsidR="006D432B" w:rsidRPr="006D432B">
              <w:rPr>
                <w:rFonts w:ascii="Verdana" w:hAnsi="Verdana" w:cs="Arial"/>
                <w:sz w:val="20"/>
              </w:rPr>
              <w:t>Mari</w:t>
            </w:r>
            <w:r w:rsidR="006D432B">
              <w:rPr>
                <w:rFonts w:ascii="Verdana" w:hAnsi="Verdana" w:cs="Arial"/>
                <w:sz w:val="20"/>
              </w:rPr>
              <w:t xml:space="preserve">e </w:t>
            </w:r>
            <w:proofErr w:type="spellStart"/>
            <w:r w:rsidR="006D432B">
              <w:rPr>
                <w:rFonts w:ascii="Verdana" w:hAnsi="Verdana" w:cs="Arial"/>
                <w:sz w:val="20"/>
              </w:rPr>
              <w:t>Kaufnerová</w:t>
            </w:r>
            <w:proofErr w:type="spellEnd"/>
            <w:r w:rsidR="006D432B" w:rsidRPr="006D432B">
              <w:rPr>
                <w:rFonts w:ascii="Verdana" w:hAnsi="Verdana" w:cs="Arial"/>
                <w:sz w:val="20"/>
              </w:rPr>
              <w:t xml:space="preserve"> –</w:t>
            </w:r>
            <w:r w:rsidR="006D432B">
              <w:rPr>
                <w:rFonts w:ascii="Verdana" w:hAnsi="Verdana" w:cs="Arial"/>
                <w:sz w:val="20"/>
              </w:rPr>
              <w:t xml:space="preserve"> metodička projektů MAP</w:t>
            </w:r>
          </w:p>
        </w:tc>
      </w:tr>
      <w:tr w:rsidR="00E4343D" w:rsidTr="00E434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D" w:rsidRDefault="00E4343D">
            <w:pPr>
              <w:pStyle w:val="PRR-Zapis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Přílohy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3D" w:rsidRDefault="00E4343D">
            <w:pPr>
              <w:pStyle w:val="PRR-Zapis"/>
              <w:spacing w:before="0" w:after="0"/>
              <w:jc w:val="left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 w:cs="Arial"/>
                <w:i/>
                <w:sz w:val="20"/>
              </w:rPr>
              <w:t>Prezenční listina</w:t>
            </w:r>
          </w:p>
        </w:tc>
      </w:tr>
      <w:tr w:rsidR="00E4343D" w:rsidTr="00E4343D">
        <w:trPr>
          <w:trHeight w:val="119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35" w:rsidRPr="001D76F3" w:rsidRDefault="00261435" w:rsidP="00261435">
            <w:pPr>
              <w:pStyle w:val="Odstavecseseznamem"/>
              <w:ind w:left="0"/>
              <w:rPr>
                <w:rFonts w:ascii="Verdana" w:hAnsi="Verdana"/>
                <w:b/>
              </w:rPr>
            </w:pPr>
            <w:r w:rsidRPr="001D76F3">
              <w:rPr>
                <w:rFonts w:ascii="Verdana" w:hAnsi="Verdana"/>
                <w:b/>
              </w:rPr>
              <w:t>Program:</w:t>
            </w:r>
          </w:p>
          <w:p w:rsidR="00261435" w:rsidRPr="001D76F3" w:rsidRDefault="00261435" w:rsidP="00261435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Prezence účastníků</w:t>
            </w:r>
          </w:p>
          <w:p w:rsidR="00261435" w:rsidRPr="001D76F3" w:rsidRDefault="00261435" w:rsidP="00261435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 w:rsidRPr="001D76F3">
              <w:rPr>
                <w:rFonts w:ascii="Verdana" w:hAnsi="Verdana"/>
                <w:color w:val="000000"/>
              </w:rPr>
              <w:t>Úvod, krátké představení týmu MAP a účastníků jednání</w:t>
            </w:r>
          </w:p>
          <w:p w:rsidR="00261435" w:rsidRPr="001D76F3" w:rsidRDefault="00261435" w:rsidP="00261435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 w:rsidRPr="001D76F3">
              <w:rPr>
                <w:rFonts w:ascii="Verdana" w:hAnsi="Verdana"/>
                <w:color w:val="000000"/>
              </w:rPr>
              <w:t>Seznámení se schváleným Strategickým rámcem MAP ORP Horažďovice</w:t>
            </w:r>
          </w:p>
          <w:p w:rsidR="00261435" w:rsidRPr="001D76F3" w:rsidRDefault="00261435" w:rsidP="00261435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 w:rsidRPr="001D76F3">
              <w:rPr>
                <w:rFonts w:ascii="Verdana" w:hAnsi="Verdana"/>
                <w:color w:val="000000"/>
              </w:rPr>
              <w:t>Zhodnocení matematické a finanční gramotnosti v území</w:t>
            </w:r>
          </w:p>
          <w:p w:rsidR="00261435" w:rsidRPr="001D76F3" w:rsidRDefault="00261435" w:rsidP="00261435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 w:rsidRPr="001D76F3">
              <w:rPr>
                <w:rFonts w:ascii="Verdana" w:hAnsi="Verdana"/>
                <w:color w:val="000000"/>
              </w:rPr>
              <w:t>Hledání nových možností výuky matematiky – Mgr. L. Rybová</w:t>
            </w:r>
          </w:p>
          <w:p w:rsidR="00261435" w:rsidRPr="001D76F3" w:rsidRDefault="00261435" w:rsidP="00261435">
            <w:pPr>
              <w:pStyle w:val="Odstavecseseznamem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 w:rsidRPr="001D76F3">
              <w:rPr>
                <w:rFonts w:ascii="Verdana" w:hAnsi="Verdana"/>
                <w:color w:val="000000"/>
              </w:rPr>
              <w:t>Diskuze</w:t>
            </w:r>
          </w:p>
          <w:p w:rsidR="00703DC0" w:rsidRPr="001D76F3" w:rsidRDefault="004D0FC4" w:rsidP="007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Ad 2) </w:t>
            </w:r>
            <w:r w:rsidR="001D76F3">
              <w:rPr>
                <w:rFonts w:ascii="Verdana" w:hAnsi="Verdana"/>
              </w:rPr>
              <w:t>Úvod</w:t>
            </w:r>
            <w:r w:rsidR="00703DC0" w:rsidRPr="001D76F3">
              <w:rPr>
                <w:rFonts w:ascii="Verdana" w:hAnsi="Verdana"/>
              </w:rPr>
              <w:t xml:space="preserve">: </w:t>
            </w:r>
          </w:p>
          <w:p w:rsidR="00703DC0" w:rsidRPr="001D76F3" w:rsidRDefault="00703DC0" w:rsidP="007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Ing. Schusterová</w:t>
            </w:r>
            <w:r w:rsidR="001D76F3">
              <w:rPr>
                <w:rFonts w:ascii="Verdana" w:hAnsi="Verdana"/>
              </w:rPr>
              <w:t xml:space="preserve"> sdělila, že z</w:t>
            </w:r>
            <w:r w:rsidRPr="001D76F3">
              <w:rPr>
                <w:rFonts w:ascii="Verdana" w:hAnsi="Verdana"/>
              </w:rPr>
              <w:t xml:space="preserve">aměření této pracovní skupiny je na matematickou gramotnost, finanční gramotnost a </w:t>
            </w:r>
            <w:r w:rsidR="001D76F3">
              <w:rPr>
                <w:rFonts w:ascii="Verdana" w:hAnsi="Verdana"/>
              </w:rPr>
              <w:t>s tím související potřeby škol.</w:t>
            </w:r>
            <w:r w:rsidRPr="001D76F3">
              <w:rPr>
                <w:rFonts w:ascii="Verdana" w:hAnsi="Verdana"/>
              </w:rPr>
              <w:t xml:space="preserve"> Cílem projektu je vyhledávat příklady dobré praxe a jejich šíření mezi ostatní školy; nastavení zpřetrhané spolupráce mezi školami, které v současné době spíše vedou boj o </w:t>
            </w:r>
            <w:proofErr w:type="gramStart"/>
            <w:r w:rsidRPr="001D76F3">
              <w:rPr>
                <w:rFonts w:ascii="Verdana" w:hAnsi="Verdana"/>
              </w:rPr>
              <w:t>žáka</w:t>
            </w:r>
            <w:proofErr w:type="gramEnd"/>
            <w:r w:rsidRPr="001D76F3">
              <w:rPr>
                <w:rFonts w:ascii="Verdana" w:hAnsi="Verdana"/>
              </w:rPr>
              <w:t xml:space="preserve"> a tak k žádnému přenosu dobrých zkušeností mezi učiteli různých škol nedochází.</w:t>
            </w:r>
          </w:p>
          <w:p w:rsidR="00F65448" w:rsidRPr="001D76F3" w:rsidRDefault="00F65448" w:rsidP="007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:rsidR="00703DC0" w:rsidRPr="001D76F3" w:rsidRDefault="004D0FC4" w:rsidP="007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</w:rPr>
            </w:pPr>
            <w:r w:rsidRPr="001D76F3">
              <w:rPr>
                <w:rFonts w:ascii="Verdana" w:hAnsi="Verdana"/>
              </w:rPr>
              <w:t xml:space="preserve">Ad 3) </w:t>
            </w:r>
            <w:r w:rsidR="00F65448" w:rsidRPr="001D76F3">
              <w:rPr>
                <w:rFonts w:ascii="Verdana" w:hAnsi="Verdana"/>
              </w:rPr>
              <w:t xml:space="preserve">Ing. </w:t>
            </w:r>
            <w:proofErr w:type="spellStart"/>
            <w:r w:rsidR="00F65448" w:rsidRPr="001D76F3">
              <w:rPr>
                <w:rFonts w:ascii="Verdana" w:hAnsi="Verdana"/>
              </w:rPr>
              <w:t>Kaufnerová</w:t>
            </w:r>
            <w:proofErr w:type="spellEnd"/>
            <w:r w:rsidR="001D76F3">
              <w:rPr>
                <w:rFonts w:ascii="Verdana" w:hAnsi="Verdana"/>
              </w:rPr>
              <w:t xml:space="preserve"> představila projekt</w:t>
            </w:r>
            <w:r w:rsidR="00703DC0" w:rsidRPr="001D76F3">
              <w:rPr>
                <w:rFonts w:ascii="Verdana" w:hAnsi="Verdana"/>
              </w:rPr>
              <w:t xml:space="preserve"> MAP (Místní akční plány rozvoje vzdělávání) – dvouletý projekt, který končí o prázdninách příštího roku. Nabízí možnost pro jednotlivá území České republiky nastavení komunikace, spolupráce a vzájemné podpory mezi jednotlivými aktéry v území. MAP je </w:t>
            </w:r>
            <w:r w:rsidR="00703DC0" w:rsidRPr="001D76F3">
              <w:rPr>
                <w:rFonts w:ascii="Verdana" w:hAnsi="Verdana"/>
                <w:bCs/>
              </w:rPr>
              <w:t>prioritně zaměřen na rozvoj kvalitního a inkluzivního vzdělávání dětí a žáků do 15 let. Zahrnuje oblasti včasné péče, předškolního a základního vzdělávání, zájmového a neformálního vzdělávání.</w:t>
            </w:r>
          </w:p>
          <w:p w:rsidR="00703DC0" w:rsidRPr="001D76F3" w:rsidRDefault="00703DC0" w:rsidP="007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Výstupem MAP je dohoda o prioritách vzdělávací politiky v území, tzv. Strategick</w:t>
            </w:r>
            <w:r w:rsidR="001D76F3">
              <w:rPr>
                <w:rFonts w:ascii="Verdana" w:hAnsi="Verdana"/>
              </w:rPr>
              <w:t>ý</w:t>
            </w:r>
            <w:r w:rsidRPr="001D76F3">
              <w:rPr>
                <w:rFonts w:ascii="Verdana" w:hAnsi="Verdana"/>
              </w:rPr>
              <w:t xml:space="preserve"> rámec MAP do roku 2023 (byl předán některým</w:t>
            </w:r>
            <w:r w:rsidR="001D76F3">
              <w:rPr>
                <w:rFonts w:ascii="Verdana" w:hAnsi="Verdana"/>
              </w:rPr>
              <w:t xml:space="preserve"> přítomným, kteří se zúčastnili</w:t>
            </w:r>
            <w:r w:rsidRPr="001D76F3">
              <w:rPr>
                <w:rFonts w:ascii="Verdana" w:hAnsi="Verdana"/>
              </w:rPr>
              <w:t xml:space="preserve"> akcí MAS poprvé)</w:t>
            </w:r>
            <w:r w:rsidR="001D76F3">
              <w:rPr>
                <w:rFonts w:ascii="Verdana" w:hAnsi="Verdana"/>
              </w:rPr>
              <w:t xml:space="preserve">. SR se bude doplňovat o </w:t>
            </w:r>
            <w:r w:rsidRPr="001D76F3">
              <w:rPr>
                <w:rFonts w:ascii="Verdana" w:hAnsi="Verdana"/>
              </w:rPr>
              <w:t>soubor aktivit, ve kterých se navrhují konkrétní řešení jednotlivých místních problémů. Naplánované aktivity</w:t>
            </w:r>
            <w:r w:rsidR="00C40225" w:rsidRPr="001D76F3">
              <w:rPr>
                <w:rFonts w:ascii="Verdana" w:hAnsi="Verdana"/>
              </w:rPr>
              <w:t xml:space="preserve"> v MAP </w:t>
            </w:r>
            <w:r w:rsidR="00F65448" w:rsidRPr="001D76F3">
              <w:rPr>
                <w:rFonts w:ascii="Verdana" w:hAnsi="Verdana"/>
              </w:rPr>
              <w:t>budou</w:t>
            </w:r>
            <w:r w:rsidR="00C40225" w:rsidRPr="001D76F3">
              <w:rPr>
                <w:rFonts w:ascii="Verdana" w:hAnsi="Verdana"/>
              </w:rPr>
              <w:t xml:space="preserve"> následně řešeny formou projektů</w:t>
            </w:r>
            <w:r w:rsidRPr="001D76F3">
              <w:rPr>
                <w:rFonts w:ascii="Verdana" w:hAnsi="Verdana"/>
              </w:rPr>
              <w:t xml:space="preserve"> (výzvy na tyto projekty financované z OP VVV </w:t>
            </w:r>
            <w:r w:rsidR="00F65448" w:rsidRPr="001D76F3">
              <w:rPr>
                <w:rFonts w:ascii="Verdana" w:hAnsi="Verdana"/>
              </w:rPr>
              <w:t>by měly být vyhlašovány</w:t>
            </w:r>
            <w:r w:rsidRPr="001D76F3">
              <w:rPr>
                <w:rFonts w:ascii="Verdana" w:hAnsi="Verdana"/>
              </w:rPr>
              <w:t xml:space="preserve"> od ledna 2018</w:t>
            </w:r>
            <w:r w:rsidR="00C40225" w:rsidRPr="001D76F3">
              <w:rPr>
                <w:rFonts w:ascii="Verdana" w:hAnsi="Verdana"/>
              </w:rPr>
              <w:t xml:space="preserve"> – realizátory projektů zřejmě bude MAS nebo jiné </w:t>
            </w:r>
            <w:r w:rsidR="00F65448" w:rsidRPr="001D76F3">
              <w:rPr>
                <w:rFonts w:ascii="Verdana" w:hAnsi="Verdana"/>
              </w:rPr>
              <w:t xml:space="preserve">neziskové </w:t>
            </w:r>
            <w:r w:rsidR="00C40225" w:rsidRPr="001D76F3">
              <w:rPr>
                <w:rFonts w:ascii="Verdana" w:hAnsi="Verdana"/>
              </w:rPr>
              <w:t>organizace</w:t>
            </w:r>
            <w:r w:rsidRPr="001D76F3">
              <w:rPr>
                <w:rFonts w:ascii="Verdana" w:hAnsi="Verdana"/>
              </w:rPr>
              <w:t xml:space="preserve">) nebo </w:t>
            </w:r>
            <w:r w:rsidR="00F65448" w:rsidRPr="001D76F3">
              <w:rPr>
                <w:rFonts w:ascii="Verdana" w:hAnsi="Verdana"/>
              </w:rPr>
              <w:t xml:space="preserve">půjde </w:t>
            </w:r>
            <w:r w:rsidRPr="001D76F3">
              <w:rPr>
                <w:rFonts w:ascii="Verdana" w:hAnsi="Verdana"/>
              </w:rPr>
              <w:t xml:space="preserve">jen </w:t>
            </w:r>
            <w:r w:rsidR="00F65448" w:rsidRPr="001D76F3">
              <w:rPr>
                <w:rFonts w:ascii="Verdana" w:hAnsi="Verdana"/>
              </w:rPr>
              <w:t xml:space="preserve">o </w:t>
            </w:r>
            <w:r w:rsidRPr="001D76F3">
              <w:rPr>
                <w:rFonts w:ascii="Verdana" w:hAnsi="Verdana"/>
              </w:rPr>
              <w:t>návrh</w:t>
            </w:r>
            <w:r w:rsidR="00F65448" w:rsidRPr="001D76F3">
              <w:rPr>
                <w:rFonts w:ascii="Verdana" w:hAnsi="Verdana"/>
              </w:rPr>
              <w:t>y</w:t>
            </w:r>
            <w:r w:rsidRPr="001D76F3">
              <w:rPr>
                <w:rFonts w:ascii="Verdana" w:hAnsi="Verdana"/>
              </w:rPr>
              <w:t xml:space="preserve"> jednoduchých aktivit, které přispějí ke zkvalitnění koordinace a spolupráce v zájmu dětí a žáků, kde jsou nároky na financování</w:t>
            </w:r>
            <w:r w:rsidR="00F65448" w:rsidRPr="001D76F3">
              <w:rPr>
                <w:rFonts w:ascii="Verdana" w:hAnsi="Verdana"/>
              </w:rPr>
              <w:t xml:space="preserve"> jsou</w:t>
            </w:r>
            <w:r w:rsidRPr="001D76F3">
              <w:rPr>
                <w:rFonts w:ascii="Verdana" w:hAnsi="Verdana"/>
              </w:rPr>
              <w:t xml:space="preserve"> velmi malé.</w:t>
            </w:r>
          </w:p>
          <w:p w:rsidR="00703DC0" w:rsidRPr="001D76F3" w:rsidRDefault="00703DC0" w:rsidP="002D2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lastRenderedPageBreak/>
              <w:t>V plánu mohou být navrženy i aktivity, které jsou následně uplatnitelné v žádostech o podporu ze strany nadací, místních samospráv nebo krajských a státní dotačních programů nebo jiných operačních programů</w:t>
            </w:r>
            <w:r w:rsidR="00F65448" w:rsidRPr="001D76F3">
              <w:rPr>
                <w:rFonts w:ascii="Verdana" w:hAnsi="Verdana"/>
              </w:rPr>
              <w:t>.</w:t>
            </w:r>
          </w:p>
          <w:p w:rsidR="00A0198E" w:rsidRPr="001D76F3" w:rsidRDefault="00A0198E" w:rsidP="002D2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</w:rPr>
            </w:pPr>
          </w:p>
          <w:p w:rsidR="00703DC0" w:rsidRPr="001D76F3" w:rsidRDefault="004D0FC4" w:rsidP="002D2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Ad. 4) </w:t>
            </w:r>
            <w:r w:rsidR="00703DC0" w:rsidRPr="001D76F3">
              <w:rPr>
                <w:rFonts w:ascii="Verdana" w:hAnsi="Verdana"/>
              </w:rPr>
              <w:t>Ing. Schusterová vyzvala přítomné k seznámení ostatních pedagogů s příklady dobré praxe u nich na školách.</w:t>
            </w:r>
          </w:p>
          <w:p w:rsidR="00703DC0" w:rsidRPr="001D76F3" w:rsidRDefault="00703DC0" w:rsidP="002D2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ZŠ </w:t>
            </w:r>
            <w:proofErr w:type="gramStart"/>
            <w:r w:rsidRPr="001D76F3">
              <w:rPr>
                <w:rFonts w:ascii="Verdana" w:hAnsi="Verdana"/>
              </w:rPr>
              <w:t xml:space="preserve">Chanovice </w:t>
            </w:r>
            <w:r w:rsidR="001D76F3">
              <w:rPr>
                <w:rFonts w:ascii="Verdana" w:hAnsi="Verdana"/>
              </w:rPr>
              <w:t>- finanční</w:t>
            </w:r>
            <w:proofErr w:type="gramEnd"/>
            <w:r w:rsidR="001D76F3">
              <w:rPr>
                <w:rFonts w:ascii="Verdana" w:hAnsi="Verdana"/>
              </w:rPr>
              <w:t xml:space="preserve"> gramotnost – </w:t>
            </w:r>
            <w:r w:rsidRPr="001D76F3">
              <w:rPr>
                <w:rFonts w:ascii="Verdana" w:hAnsi="Verdana"/>
              </w:rPr>
              <w:t xml:space="preserve">byli zapojeni do dvouletého projektu, který realizoval AISIS. Nyní mají z tohoto projektu různé materiály a finanční gramotnost je řešena formou malých projektů v jednotlivých třídách během roku. </w:t>
            </w:r>
          </w:p>
          <w:p w:rsidR="00703DC0" w:rsidRPr="003B3DD2" w:rsidRDefault="001D76F3" w:rsidP="003B3DD2">
            <w:pPr>
              <w:pStyle w:val="Normlnweb"/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ZŠ</w:t>
            </w:r>
            <w:r w:rsidR="00703DC0" w:rsidRPr="001D76F3">
              <w:rPr>
                <w:rFonts w:ascii="Verdana" w:hAnsi="Verdana"/>
              </w:rPr>
              <w:t xml:space="preserve"> </w:t>
            </w:r>
            <w:proofErr w:type="gramStart"/>
            <w:r w:rsidR="00703DC0" w:rsidRPr="001D76F3">
              <w:rPr>
                <w:rFonts w:ascii="Verdana" w:hAnsi="Verdana"/>
              </w:rPr>
              <w:t>Blatenská - finanční</w:t>
            </w:r>
            <w:proofErr w:type="gramEnd"/>
            <w:r w:rsidR="00703DC0" w:rsidRPr="001D76F3">
              <w:rPr>
                <w:rFonts w:ascii="Verdana" w:hAnsi="Verdana"/>
              </w:rPr>
              <w:t xml:space="preserve"> gramotnost dělají formou projektu pro osmé třídy – projektový den</w:t>
            </w:r>
            <w:r w:rsidR="003B3DD2">
              <w:rPr>
                <w:rFonts w:ascii="Verdana" w:hAnsi="Verdana"/>
              </w:rPr>
              <w:t xml:space="preserve">, </w:t>
            </w:r>
            <w:r w:rsidR="003B3DD2" w:rsidRPr="003B3DD2">
              <w:rPr>
                <w:rFonts w:ascii="Verdana" w:hAnsi="Verdana"/>
              </w:rPr>
              <w:t xml:space="preserve">kromě tohoto </w:t>
            </w:r>
            <w:r w:rsidR="003B3DD2" w:rsidRPr="003B3DD2">
              <w:rPr>
                <w:rFonts w:ascii="Verdana" w:hAnsi="Verdana"/>
              </w:rPr>
              <w:t>projektového dne v 8.</w:t>
            </w:r>
            <w:r w:rsidR="003B3DD2" w:rsidRPr="003B3DD2">
              <w:rPr>
                <w:rFonts w:ascii="Verdana" w:hAnsi="Verdana"/>
              </w:rPr>
              <w:t xml:space="preserve"> </w:t>
            </w:r>
            <w:r w:rsidR="003B3DD2" w:rsidRPr="003B3DD2">
              <w:rPr>
                <w:rFonts w:ascii="Verdana" w:hAnsi="Verdana"/>
              </w:rPr>
              <w:t xml:space="preserve">třídě je finanční gramotnost na 2.st. začleněna i v ostatních ročnících do hodin matematiky a občanské výchovy. S finanční </w:t>
            </w:r>
            <w:r w:rsidR="003B3DD2" w:rsidRPr="003B3DD2">
              <w:rPr>
                <w:rFonts w:ascii="Verdana" w:hAnsi="Verdana"/>
              </w:rPr>
              <w:t xml:space="preserve">gramotností se setkávají </w:t>
            </w:r>
            <w:r w:rsidR="003B3DD2" w:rsidRPr="003B3DD2">
              <w:rPr>
                <w:rFonts w:ascii="Verdana" w:hAnsi="Verdana"/>
              </w:rPr>
              <w:t>i žáci 1. stupně.</w:t>
            </w:r>
          </w:p>
          <w:p w:rsidR="003B3DD2" w:rsidRDefault="003B3DD2" w:rsidP="002D29AD">
            <w:pPr>
              <w:spacing w:after="120" w:line="240" w:lineRule="auto"/>
              <w:rPr>
                <w:rFonts w:ascii="Verdana" w:hAnsi="Verdana"/>
              </w:rPr>
            </w:pPr>
          </w:p>
          <w:p w:rsidR="00703DC0" w:rsidRPr="001D76F3" w:rsidRDefault="00703DC0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ZŠ Komenské</w:t>
            </w:r>
            <w:r w:rsidR="003B3DD2">
              <w:rPr>
                <w:rFonts w:ascii="Verdana" w:hAnsi="Verdana"/>
              </w:rPr>
              <w:t>ho – ve všech třídách 2. stupně</w:t>
            </w:r>
            <w:bookmarkStart w:id="0" w:name="_GoBack"/>
            <w:bookmarkEnd w:id="0"/>
            <w:r w:rsidRPr="001D76F3">
              <w:rPr>
                <w:rFonts w:ascii="Verdana" w:hAnsi="Verdana"/>
              </w:rPr>
              <w:t xml:space="preserve"> je finanční gramotnost zakomponována do MA</w:t>
            </w:r>
          </w:p>
          <w:p w:rsidR="00703DC0" w:rsidRPr="001D76F3" w:rsidRDefault="001D76F3" w:rsidP="002D29AD">
            <w:pPr>
              <w:spacing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p. </w:t>
            </w:r>
            <w:r w:rsidR="00703DC0" w:rsidRPr="001D76F3">
              <w:rPr>
                <w:rFonts w:ascii="Verdana" w:hAnsi="Verdana"/>
              </w:rPr>
              <w:t>Chládková – ve speciálních třídách mají problematiku financí spojenou s výtvarnou výchovou, kdy si vytvářejí bankovky, využívají společenské hry, zaměřují se spíše prakticky</w:t>
            </w:r>
            <w:r w:rsidR="00B030BC">
              <w:rPr>
                <w:rFonts w:ascii="Verdana" w:hAnsi="Verdana"/>
              </w:rPr>
              <w:t>.</w:t>
            </w:r>
          </w:p>
          <w:p w:rsidR="00703DC0" w:rsidRPr="001D76F3" w:rsidRDefault="000B6785" w:rsidP="002D29AD">
            <w:pPr>
              <w:spacing w:after="120" w:line="240" w:lineRule="auto"/>
              <w:rPr>
                <w:rFonts w:ascii="Verdana" w:hAnsi="Verdana"/>
              </w:rPr>
            </w:pPr>
            <w:proofErr w:type="gramStart"/>
            <w:r w:rsidRPr="001D76F3">
              <w:rPr>
                <w:rFonts w:ascii="Verdana" w:hAnsi="Verdana"/>
              </w:rPr>
              <w:t>Schusterová - MAS</w:t>
            </w:r>
            <w:proofErr w:type="gramEnd"/>
            <w:r w:rsidRPr="001D76F3">
              <w:rPr>
                <w:rFonts w:ascii="Verdana" w:hAnsi="Verdana"/>
              </w:rPr>
              <w:t xml:space="preserve">: </w:t>
            </w:r>
          </w:p>
          <w:p w:rsidR="00BB1B9C" w:rsidRPr="001D76F3" w:rsidRDefault="00BB1B9C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Obecné problémy – slabé stránky:</w:t>
            </w:r>
          </w:p>
          <w:p w:rsidR="00703DC0" w:rsidRPr="001D76F3" w:rsidRDefault="00AF780F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Nedostatek stabilní finanční podpory pro rozvoj příslušné gramotnosti (např. personální zajištění dozoru koutků,</w:t>
            </w:r>
            <w:r w:rsidR="00B030BC">
              <w:rPr>
                <w:rFonts w:ascii="Verdana" w:hAnsi="Verdana"/>
              </w:rPr>
              <w:t xml:space="preserve"> </w:t>
            </w:r>
            <w:r w:rsidRPr="001D76F3">
              <w:rPr>
                <w:rFonts w:ascii="Verdana" w:hAnsi="Verdana"/>
              </w:rPr>
              <w:t>volně otevřených učeben, možné půlení hodin, inovace učebních pomůcek aj.)</w:t>
            </w:r>
          </w:p>
          <w:p w:rsidR="00AF780F" w:rsidRPr="001D76F3" w:rsidRDefault="00AF780F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Nedostatek času na individuální práci s dětmi – náročnost předmětu stoupá, stále se doplňují RVP ale nic se neruší</w:t>
            </w:r>
          </w:p>
          <w:p w:rsidR="00AF780F" w:rsidRPr="001D76F3" w:rsidRDefault="00AF780F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Nedostatek příležitostí ke vzdělávání jednotlivých </w:t>
            </w:r>
            <w:proofErr w:type="spellStart"/>
            <w:r w:rsidRPr="001D76F3">
              <w:rPr>
                <w:rFonts w:ascii="Verdana" w:hAnsi="Verdana"/>
              </w:rPr>
              <w:t>pregramotností</w:t>
            </w:r>
            <w:proofErr w:type="spellEnd"/>
            <w:r w:rsidRPr="001D76F3">
              <w:rPr>
                <w:rFonts w:ascii="Verdana" w:hAnsi="Verdana"/>
              </w:rPr>
              <w:t xml:space="preserve"> </w:t>
            </w:r>
          </w:p>
          <w:p w:rsidR="00AF780F" w:rsidRPr="001D76F3" w:rsidRDefault="00AF780F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Nedostatek možností sdílení dobré praxe mezi školami </w:t>
            </w:r>
          </w:p>
          <w:p w:rsidR="00AF780F" w:rsidRPr="001D76F3" w:rsidRDefault="00AF780F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Děti a</w:t>
            </w:r>
            <w:r w:rsidR="00BB1B9C" w:rsidRPr="001D76F3">
              <w:rPr>
                <w:rFonts w:ascii="Verdana" w:hAnsi="Verdana"/>
              </w:rPr>
              <w:t xml:space="preserve"> žáci nemají o matematiku zájem, často nezájem i ze strany rodičů</w:t>
            </w:r>
          </w:p>
          <w:p w:rsidR="00BB1B9C" w:rsidRPr="001D76F3" w:rsidRDefault="00BB1B9C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Nedostatečný rozvoj mentoringu či dalších forem kolegiální podpory</w:t>
            </w:r>
          </w:p>
          <w:p w:rsidR="00BB1B9C" w:rsidRPr="001D76F3" w:rsidRDefault="00BB1B9C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Nedostatečné uplatňování metod a forem výuky ve vztahu k heterogenním skupinám</w:t>
            </w:r>
          </w:p>
          <w:p w:rsidR="00BB1B9C" w:rsidRPr="001D76F3" w:rsidRDefault="00BB1B9C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Nedosta</w:t>
            </w:r>
            <w:r w:rsidR="00B030BC">
              <w:rPr>
                <w:rFonts w:ascii="Verdana" w:hAnsi="Verdana"/>
              </w:rPr>
              <w:t>t</w:t>
            </w:r>
            <w:r w:rsidRPr="001D76F3">
              <w:rPr>
                <w:rFonts w:ascii="Verdana" w:hAnsi="Verdana"/>
              </w:rPr>
              <w:t xml:space="preserve">ečné materiálně technické podmínky </w:t>
            </w:r>
            <w:r w:rsidR="00B030BC">
              <w:rPr>
                <w:rFonts w:ascii="Verdana" w:hAnsi="Verdana"/>
              </w:rPr>
              <w:t>p</w:t>
            </w:r>
            <w:r w:rsidRPr="001D76F3">
              <w:rPr>
                <w:rFonts w:ascii="Verdana" w:hAnsi="Verdana"/>
              </w:rPr>
              <w:t>ro rozvoj gramotnosti mimo školu (exkurze, tematické programy, výstavy aj.)</w:t>
            </w:r>
          </w:p>
          <w:p w:rsidR="00703DC0" w:rsidRPr="001D76F3" w:rsidRDefault="00703DC0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Není kl</w:t>
            </w:r>
            <w:r w:rsidR="00A0198E" w:rsidRPr="001D76F3">
              <w:rPr>
                <w:rFonts w:ascii="Verdana" w:hAnsi="Verdana"/>
              </w:rPr>
              <w:t xml:space="preserve">aden důraz na vztah k regionu </w:t>
            </w:r>
            <w:r w:rsidR="000B6785" w:rsidRPr="001D76F3">
              <w:rPr>
                <w:rFonts w:ascii="Verdana" w:hAnsi="Verdana"/>
              </w:rPr>
              <w:t>– tvorba regionální učebnice</w:t>
            </w:r>
          </w:p>
          <w:p w:rsidR="00703DC0" w:rsidRPr="001D76F3" w:rsidRDefault="00703DC0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Nedostatečné platové ohodnocení</w:t>
            </w:r>
            <w:r w:rsidR="00A0198E" w:rsidRPr="001D76F3">
              <w:rPr>
                <w:rFonts w:ascii="Verdana" w:hAnsi="Verdana"/>
              </w:rPr>
              <w:t xml:space="preserve"> </w:t>
            </w:r>
            <w:r w:rsidR="000B6785" w:rsidRPr="001D76F3">
              <w:rPr>
                <w:rFonts w:ascii="Verdana" w:hAnsi="Verdana"/>
              </w:rPr>
              <w:t xml:space="preserve">učitelů </w:t>
            </w:r>
            <w:r w:rsidRPr="001D76F3">
              <w:rPr>
                <w:rFonts w:ascii="Verdana" w:hAnsi="Verdana"/>
              </w:rPr>
              <w:t>ve srovnání s jinými druhy zaměstnání</w:t>
            </w:r>
          </w:p>
          <w:p w:rsidR="000B6785" w:rsidRPr="001D76F3" w:rsidRDefault="00703DC0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Málo praktické výuky</w:t>
            </w:r>
            <w:r w:rsidR="000B6785" w:rsidRPr="001D76F3">
              <w:rPr>
                <w:rFonts w:ascii="Verdana" w:hAnsi="Verdana"/>
              </w:rPr>
              <w:t xml:space="preserve"> vedoucí k nepřipravenosti na skutečné problémy</w:t>
            </w:r>
          </w:p>
          <w:p w:rsidR="00703DC0" w:rsidRPr="001D76F3" w:rsidRDefault="000B6785" w:rsidP="002D29AD">
            <w:pPr>
              <w:pStyle w:val="Odstavecseseznamem"/>
              <w:numPr>
                <w:ilvl w:val="0"/>
                <w:numId w:val="12"/>
              </w:num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Nutno podnítit zájem o obor už od raného věku, jinak dojde k </w:t>
            </w:r>
            <w:r w:rsidR="00703DC0" w:rsidRPr="001D76F3">
              <w:rPr>
                <w:rFonts w:ascii="Verdana" w:hAnsi="Verdana"/>
              </w:rPr>
              <w:t>neuplatnění na trhu práce</w:t>
            </w:r>
          </w:p>
          <w:p w:rsidR="00703DC0" w:rsidRDefault="00703DC0" w:rsidP="002D29AD">
            <w:pPr>
              <w:pStyle w:val="Odstavecseseznamem"/>
              <w:spacing w:after="120" w:line="240" w:lineRule="auto"/>
              <w:ind w:left="1068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……………………</w:t>
            </w:r>
            <w:r w:rsidR="00BB1B9C" w:rsidRPr="001D76F3">
              <w:rPr>
                <w:rFonts w:ascii="Verdana" w:hAnsi="Verdana"/>
              </w:rPr>
              <w:t>…………………………………….</w:t>
            </w:r>
          </w:p>
          <w:p w:rsidR="002D29AD" w:rsidRDefault="002D29AD" w:rsidP="002D29AD">
            <w:pPr>
              <w:pStyle w:val="Odstavecseseznamem"/>
              <w:spacing w:after="120" w:line="240" w:lineRule="auto"/>
              <w:ind w:left="1068"/>
              <w:rPr>
                <w:rFonts w:ascii="Verdana" w:hAnsi="Verdana"/>
              </w:rPr>
            </w:pPr>
          </w:p>
          <w:p w:rsidR="002D29AD" w:rsidRPr="001D76F3" w:rsidRDefault="002D29AD" w:rsidP="002D29AD">
            <w:pPr>
              <w:pStyle w:val="Odstavecseseznamem"/>
              <w:spacing w:after="120" w:line="240" w:lineRule="auto"/>
              <w:ind w:left="1068"/>
              <w:rPr>
                <w:rFonts w:ascii="Verdana" w:hAnsi="Verdana"/>
              </w:rPr>
            </w:pPr>
          </w:p>
          <w:p w:rsidR="00B77830" w:rsidRPr="001D76F3" w:rsidRDefault="00BB1B9C" w:rsidP="00287B07">
            <w:pPr>
              <w:pStyle w:val="Odstavecseseznamem"/>
              <w:ind w:left="1068"/>
              <w:rPr>
                <w:rFonts w:ascii="Verdana" w:hAnsi="Verdana"/>
                <w:b/>
                <w:sz w:val="23"/>
                <w:szCs w:val="23"/>
              </w:rPr>
            </w:pPr>
            <w:r w:rsidRPr="001D76F3">
              <w:rPr>
                <w:rFonts w:ascii="Verdana" w:hAnsi="Verdana"/>
              </w:rPr>
              <w:lastRenderedPageBreak/>
              <w:t xml:space="preserve">POZN.: </w:t>
            </w:r>
            <w:r w:rsidR="00AF780F" w:rsidRPr="001D76F3">
              <w:rPr>
                <w:rFonts w:ascii="Verdana" w:hAnsi="Verdana"/>
              </w:rPr>
              <w:t xml:space="preserve">Závěry, které vyplynuly z analýzy </w:t>
            </w:r>
            <w:r w:rsidRPr="001D76F3">
              <w:rPr>
                <w:rFonts w:ascii="Verdana" w:hAnsi="Verdana"/>
              </w:rPr>
              <w:t xml:space="preserve">vzdělávání na </w:t>
            </w:r>
            <w:r w:rsidR="00AF780F" w:rsidRPr="001D76F3">
              <w:rPr>
                <w:rFonts w:ascii="Verdana" w:hAnsi="Verdana"/>
              </w:rPr>
              <w:t>území</w:t>
            </w:r>
            <w:r w:rsidRPr="001D76F3">
              <w:rPr>
                <w:rFonts w:ascii="Verdana" w:hAnsi="Verdana"/>
              </w:rPr>
              <w:t xml:space="preserve"> ORP Horažďovice na téma</w:t>
            </w:r>
            <w:r w:rsidR="00AF780F" w:rsidRPr="001D76F3">
              <w:rPr>
                <w:rFonts w:ascii="Verdana" w:hAnsi="Verdana"/>
              </w:rPr>
              <w:t xml:space="preserve">: </w:t>
            </w:r>
            <w:r w:rsidR="00B77830" w:rsidRPr="001D76F3">
              <w:rPr>
                <w:rFonts w:ascii="Verdana" w:hAnsi="Verdana"/>
                <w:b/>
                <w:sz w:val="23"/>
                <w:szCs w:val="23"/>
              </w:rPr>
              <w:t>Čtenářská a matematická gramotnost</w:t>
            </w:r>
            <w:r w:rsidRPr="001D76F3">
              <w:rPr>
                <w:rFonts w:ascii="Verdana" w:hAnsi="Verdana"/>
                <w:b/>
                <w:sz w:val="23"/>
                <w:szCs w:val="23"/>
              </w:rPr>
              <w:t xml:space="preserve"> (</w:t>
            </w:r>
            <w:r w:rsidRPr="001D76F3">
              <w:rPr>
                <w:rFonts w:ascii="Verdana" w:hAnsi="Verdana"/>
                <w:sz w:val="23"/>
                <w:szCs w:val="23"/>
              </w:rPr>
              <w:t xml:space="preserve">podrobněji viz. </w:t>
            </w:r>
            <w:hyperlink r:id="rId8" w:history="1">
              <w:r w:rsidRPr="001D76F3">
                <w:rPr>
                  <w:rStyle w:val="Hypertextovodkaz"/>
                  <w:rFonts w:ascii="Verdana" w:hAnsi="Verdana"/>
                  <w:sz w:val="23"/>
                  <w:szCs w:val="23"/>
                </w:rPr>
                <w:t>Analytická část MAP HD</w:t>
              </w:r>
            </w:hyperlink>
            <w:r w:rsidRPr="001D76F3">
              <w:rPr>
                <w:rFonts w:ascii="Verdana" w:hAnsi="Verdana"/>
                <w:sz w:val="23"/>
                <w:szCs w:val="23"/>
              </w:rPr>
              <w:t xml:space="preserve"> – SWOT 3 analýza str.</w:t>
            </w:r>
            <w:r w:rsidR="00287B07" w:rsidRPr="001D76F3">
              <w:rPr>
                <w:rFonts w:ascii="Verdana" w:hAnsi="Verdana"/>
                <w:sz w:val="23"/>
                <w:szCs w:val="23"/>
              </w:rPr>
              <w:t xml:space="preserve"> 45)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1"/>
              <w:gridCol w:w="4061"/>
            </w:tblGrid>
            <w:tr w:rsidR="00B77830" w:rsidRPr="001D76F3" w:rsidTr="003D17F4">
              <w:tc>
                <w:tcPr>
                  <w:tcW w:w="5001" w:type="dxa"/>
                </w:tcPr>
                <w:p w:rsidR="00B77830" w:rsidRPr="001D76F3" w:rsidRDefault="00B77830" w:rsidP="00B77830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1D76F3">
                    <w:rPr>
                      <w:rFonts w:ascii="Verdana" w:hAnsi="Verdana"/>
                      <w:b/>
                      <w:sz w:val="23"/>
                      <w:szCs w:val="23"/>
                    </w:rPr>
                    <w:t>Silné stránky</w:t>
                  </w:r>
                </w:p>
              </w:tc>
              <w:tc>
                <w:tcPr>
                  <w:tcW w:w="4061" w:type="dxa"/>
                </w:tcPr>
                <w:p w:rsidR="00B77830" w:rsidRPr="001D76F3" w:rsidRDefault="00B77830" w:rsidP="00B77830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1D76F3">
                    <w:rPr>
                      <w:rFonts w:ascii="Verdana" w:hAnsi="Verdana"/>
                      <w:b/>
                      <w:sz w:val="23"/>
                      <w:szCs w:val="23"/>
                    </w:rPr>
                    <w:t>Slabé stránky</w:t>
                  </w:r>
                </w:p>
              </w:tc>
            </w:tr>
            <w:tr w:rsidR="00B77830" w:rsidRPr="001D76F3" w:rsidTr="003D17F4">
              <w:tc>
                <w:tcPr>
                  <w:tcW w:w="5001" w:type="dxa"/>
                </w:tcPr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Materiální vybavení a zázemí (knihovny, čítárny)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Kreativita a ochota učitelů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DVPP</w:t>
                  </w:r>
                </w:p>
              </w:tc>
              <w:tc>
                <w:tcPr>
                  <w:tcW w:w="4061" w:type="dxa"/>
                </w:tcPr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Nastavení ŠVP jednotlivých škol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Používání neefektivních metod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Neochota učitelů a vedení vybočit ze zajetých kolejí</w:t>
                  </w:r>
                </w:p>
              </w:tc>
            </w:tr>
            <w:tr w:rsidR="00B77830" w:rsidRPr="001D76F3" w:rsidTr="003D17F4">
              <w:tc>
                <w:tcPr>
                  <w:tcW w:w="5001" w:type="dxa"/>
                </w:tcPr>
                <w:p w:rsidR="00B77830" w:rsidRPr="001D76F3" w:rsidRDefault="00B77830" w:rsidP="00B77830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1D76F3">
                    <w:rPr>
                      <w:rFonts w:ascii="Verdana" w:hAnsi="Verdana"/>
                      <w:b/>
                      <w:sz w:val="23"/>
                      <w:szCs w:val="23"/>
                    </w:rPr>
                    <w:t>Příležitosti</w:t>
                  </w:r>
                </w:p>
              </w:tc>
              <w:tc>
                <w:tcPr>
                  <w:tcW w:w="4061" w:type="dxa"/>
                </w:tcPr>
                <w:p w:rsidR="00B77830" w:rsidRPr="001D76F3" w:rsidRDefault="00B77830" w:rsidP="00B77830">
                  <w:pPr>
                    <w:pStyle w:val="Default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r w:rsidRPr="001D76F3">
                    <w:rPr>
                      <w:rFonts w:ascii="Verdana" w:hAnsi="Verdana"/>
                      <w:b/>
                      <w:sz w:val="23"/>
                      <w:szCs w:val="23"/>
                    </w:rPr>
                    <w:t>Hrozby</w:t>
                  </w:r>
                </w:p>
              </w:tc>
            </w:tr>
            <w:tr w:rsidR="00B77830" w:rsidRPr="001D76F3" w:rsidTr="003D17F4">
              <w:tc>
                <w:tcPr>
                  <w:tcW w:w="5001" w:type="dxa"/>
                </w:tcPr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Doplnění ŠVP směrem ke čtenářské a matematické gramotnosti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Nové metody výuky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5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Nové možnosti získání finančních prostředků prostřednictvím šablon</w:t>
                  </w:r>
                </w:p>
              </w:tc>
              <w:tc>
                <w:tcPr>
                  <w:tcW w:w="4061" w:type="dxa"/>
                </w:tcPr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6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Komunikace s rodiči při zavádění nových metod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6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Kontext doby a společnosti</w:t>
                  </w:r>
                </w:p>
                <w:p w:rsidR="00B77830" w:rsidRPr="00B030BC" w:rsidRDefault="00B77830" w:rsidP="00B77830">
                  <w:pPr>
                    <w:pStyle w:val="Default"/>
                    <w:numPr>
                      <w:ilvl w:val="0"/>
                      <w:numId w:val="16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030BC">
                    <w:rPr>
                      <w:rFonts w:ascii="Verdana" w:hAnsi="Verdana"/>
                      <w:sz w:val="22"/>
                      <w:szCs w:val="22"/>
                    </w:rPr>
                    <w:t>Veřejné mínění na nové metody a postupy</w:t>
                  </w:r>
                </w:p>
              </w:tc>
            </w:tr>
          </w:tbl>
          <w:p w:rsidR="00B77830" w:rsidRPr="001D76F3" w:rsidRDefault="00B77830" w:rsidP="002D29AD">
            <w:pPr>
              <w:pStyle w:val="Default"/>
              <w:spacing w:after="120"/>
              <w:rPr>
                <w:rFonts w:ascii="Verdana" w:hAnsi="Verdana"/>
                <w:sz w:val="23"/>
                <w:szCs w:val="23"/>
              </w:rPr>
            </w:pPr>
          </w:p>
          <w:p w:rsidR="00703DC0" w:rsidRPr="001D76F3" w:rsidRDefault="004D0FC4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Ad. 5) </w:t>
            </w:r>
            <w:r w:rsidR="00703DC0" w:rsidRPr="001D76F3">
              <w:rPr>
                <w:rFonts w:ascii="Verdana" w:hAnsi="Verdana"/>
              </w:rPr>
              <w:t>Pozvaný host (odborník – lektor</w:t>
            </w:r>
            <w:r w:rsidR="00287B07" w:rsidRPr="001D76F3">
              <w:rPr>
                <w:rFonts w:ascii="Verdana" w:hAnsi="Verdana"/>
              </w:rPr>
              <w:t>ka</w:t>
            </w:r>
            <w:r w:rsidR="00703DC0" w:rsidRPr="001D76F3">
              <w:rPr>
                <w:rFonts w:ascii="Verdana" w:hAnsi="Verdana"/>
              </w:rPr>
              <w:t xml:space="preserve"> na Hejného matematiku):</w:t>
            </w:r>
            <w:r w:rsidR="00287B07" w:rsidRPr="001D76F3">
              <w:rPr>
                <w:rFonts w:ascii="Verdana" w:hAnsi="Verdana"/>
              </w:rPr>
              <w:t xml:space="preserve"> </w:t>
            </w:r>
            <w:r w:rsidR="00703DC0" w:rsidRPr="001D76F3">
              <w:rPr>
                <w:rFonts w:ascii="Verdana" w:hAnsi="Verdana"/>
              </w:rPr>
              <w:t>Mgr. Lenka Rybová – učí již 7. rokem – vystudovala pod panem Hejným – základy metody</w:t>
            </w:r>
          </w:p>
          <w:p w:rsidR="00703DC0" w:rsidRPr="001D76F3" w:rsidRDefault="00703DC0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Pod pojmem Hejného matematika si </w:t>
            </w:r>
            <w:r w:rsidR="00287B07" w:rsidRPr="001D76F3">
              <w:rPr>
                <w:rFonts w:ascii="Verdana" w:hAnsi="Verdana"/>
              </w:rPr>
              <w:t>ten, kdo o Hejného matematice něco ví představí slova: h</w:t>
            </w:r>
            <w:r w:rsidRPr="001D76F3">
              <w:rPr>
                <w:rFonts w:ascii="Verdana" w:hAnsi="Verdana"/>
              </w:rPr>
              <w:t>lavolamy, logika, spolupráce – tato metoda se vyučuje na velkém množství škol</w:t>
            </w:r>
            <w:r w:rsidR="00B030BC">
              <w:rPr>
                <w:rFonts w:ascii="Verdana" w:hAnsi="Verdana"/>
              </w:rPr>
              <w:t xml:space="preserve"> </w:t>
            </w:r>
            <w:r w:rsidRPr="001D76F3">
              <w:rPr>
                <w:rFonts w:ascii="Verdana" w:hAnsi="Verdana"/>
              </w:rPr>
              <w:t xml:space="preserve">a je vhodná pro všechny děti. Ale není vhodná pro </w:t>
            </w:r>
            <w:r w:rsidR="00287B07" w:rsidRPr="001D76F3">
              <w:rPr>
                <w:rFonts w:ascii="Verdana" w:hAnsi="Verdana"/>
              </w:rPr>
              <w:t>všechny učitele</w:t>
            </w:r>
            <w:r w:rsidRPr="001D76F3">
              <w:rPr>
                <w:rFonts w:ascii="Verdana" w:hAnsi="Verdana"/>
              </w:rPr>
              <w:t>. Učitel</w:t>
            </w:r>
            <w:r w:rsidR="00B030BC">
              <w:rPr>
                <w:rFonts w:ascii="Verdana" w:hAnsi="Verdana"/>
              </w:rPr>
              <w:t xml:space="preserve"> se s tím totiž musí ztotožnit.</w:t>
            </w:r>
            <w:r w:rsidRPr="001D76F3">
              <w:rPr>
                <w:rFonts w:ascii="Verdana" w:hAnsi="Verdana"/>
              </w:rPr>
              <w:t xml:space="preserve"> Če</w:t>
            </w:r>
            <w:r w:rsidR="00287B07" w:rsidRPr="001D76F3">
              <w:rPr>
                <w:rFonts w:ascii="Verdana" w:hAnsi="Verdana"/>
              </w:rPr>
              <w:t>rstvá zkušenost – i P</w:t>
            </w:r>
            <w:r w:rsidRPr="001D76F3">
              <w:rPr>
                <w:rFonts w:ascii="Verdana" w:hAnsi="Verdana"/>
              </w:rPr>
              <w:t>raha Jedličkův ústav částečně vyučuje dle Hejného metody a vidí pokroky – protože částečně si děti prožijí dramatizaci či jiné metody.</w:t>
            </w:r>
          </w:p>
          <w:p w:rsidR="00703DC0" w:rsidRPr="001D76F3" w:rsidRDefault="00703DC0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Momentálně jsou zkušenosti jak z malotřídek (kde je vazba nejsilnější)</w:t>
            </w:r>
            <w:r w:rsidR="00287B07" w:rsidRPr="001D76F3">
              <w:rPr>
                <w:rFonts w:ascii="Verdana" w:hAnsi="Verdana"/>
              </w:rPr>
              <w:t>,</w:t>
            </w:r>
            <w:r w:rsidR="00B030BC">
              <w:rPr>
                <w:rFonts w:ascii="Verdana" w:hAnsi="Verdana"/>
              </w:rPr>
              <w:t xml:space="preserve"> tak ze sídlištních škol</w:t>
            </w:r>
            <w:r w:rsidRPr="001D76F3">
              <w:rPr>
                <w:rFonts w:ascii="Verdana" w:hAnsi="Verdana"/>
              </w:rPr>
              <w:t xml:space="preserve">. Všichni pracují v jednom prostředí ale na různých úrovních. </w:t>
            </w:r>
          </w:p>
          <w:p w:rsidR="00703DC0" w:rsidRPr="001D76F3" w:rsidRDefault="00B030BC" w:rsidP="002D29AD">
            <w:pPr>
              <w:spacing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Vydavatelství </w:t>
            </w:r>
            <w:r w:rsidR="00703DC0" w:rsidRPr="001D76F3">
              <w:rPr>
                <w:rFonts w:ascii="Verdana" w:hAnsi="Verdana"/>
              </w:rPr>
              <w:t>Fraus má dvě sady učebnic -  od 1. do 5. ročníku, kde jsou úlohy tradiční a druhý podle Hejného metody. Od loňska vychází i pro druhý stupeň – označeno písmeny od A do F (protože se používá i pro gymnázia) letos se pilotuje 8.</w:t>
            </w:r>
            <w:r>
              <w:rPr>
                <w:rFonts w:ascii="Verdana" w:hAnsi="Verdana"/>
              </w:rPr>
              <w:t> </w:t>
            </w:r>
            <w:r w:rsidR="00703DC0" w:rsidRPr="001D76F3">
              <w:rPr>
                <w:rFonts w:ascii="Verdana" w:hAnsi="Verdana"/>
              </w:rPr>
              <w:t>třída.</w:t>
            </w:r>
          </w:p>
          <w:p w:rsidR="00B030BC" w:rsidRDefault="00703DC0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……………</w:t>
            </w:r>
            <w:r w:rsidR="00B030BC">
              <w:rPr>
                <w:rFonts w:ascii="Verdana" w:hAnsi="Verdana"/>
              </w:rPr>
              <w:t>…………</w:t>
            </w:r>
          </w:p>
          <w:p w:rsidR="00703DC0" w:rsidRPr="001D76F3" w:rsidRDefault="00703DC0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Z diskuse přítomných pedagogů:</w:t>
            </w:r>
          </w:p>
          <w:p w:rsidR="00703DC0" w:rsidRPr="001D76F3" w:rsidRDefault="00703DC0" w:rsidP="00703DC0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Ze zkušenosti je tato matematika</w:t>
            </w:r>
            <w:r w:rsidR="00B030BC">
              <w:rPr>
                <w:rFonts w:ascii="Verdana" w:hAnsi="Verdana"/>
              </w:rPr>
              <w:t xml:space="preserve"> </w:t>
            </w:r>
            <w:r w:rsidRPr="001D76F3">
              <w:rPr>
                <w:rFonts w:ascii="Verdana" w:hAnsi="Verdana"/>
              </w:rPr>
              <w:t>více motivační – není např. dle zkušeností učitelů z Programu začít spolu zde nenastupuje v období kolem 3. ročníku „úpadek zájmu o matematiku“.</w:t>
            </w:r>
          </w:p>
          <w:p w:rsidR="00703DC0" w:rsidRPr="001D76F3" w:rsidRDefault="00703DC0" w:rsidP="00703DC0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Děti se nebojí chyby a opravdu řeší a spolupracují. Děti musí uvažovat, nemají v hlavě nastavené vzorečky.</w:t>
            </w:r>
          </w:p>
          <w:p w:rsidR="00703DC0" w:rsidRPr="001D76F3" w:rsidRDefault="00703DC0" w:rsidP="002D29AD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714" w:hanging="357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„Rveme do dětí věci, které nevíme zda budou v budoucnosti potřebovat, ale musíme je naučit uvažovat. Vybavovat děti dovednostmi, kterými vybavila škola nás</w:t>
            </w:r>
            <w:r w:rsidR="00287B07" w:rsidRPr="001D76F3">
              <w:rPr>
                <w:rFonts w:ascii="Verdana" w:hAnsi="Verdana"/>
              </w:rPr>
              <w:t>,</w:t>
            </w:r>
            <w:r w:rsidRPr="001D76F3">
              <w:rPr>
                <w:rFonts w:ascii="Verdana" w:hAnsi="Verdana"/>
              </w:rPr>
              <w:t xml:space="preserve"> je přímo zločin.“</w:t>
            </w:r>
          </w:p>
          <w:p w:rsidR="00703DC0" w:rsidRPr="001D76F3" w:rsidRDefault="00703DC0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lastRenderedPageBreak/>
              <w:t>…………………</w:t>
            </w:r>
          </w:p>
          <w:p w:rsidR="00703DC0" w:rsidRPr="001D76F3" w:rsidRDefault="00703DC0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Mgr. Rybová:</w:t>
            </w:r>
          </w:p>
          <w:p w:rsidR="00703DC0" w:rsidRPr="001D76F3" w:rsidRDefault="00703DC0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Hejného matematika jde od mateřského jazyka k matematickému. Dříve se tomu říkalo VOBS – vyučování orientované na budování schémat. Některé věci si zapamatuji i když nechci (při opakování)</w:t>
            </w:r>
            <w:r w:rsidR="00287B07" w:rsidRPr="001D76F3">
              <w:rPr>
                <w:rFonts w:ascii="Verdana" w:hAnsi="Verdana"/>
              </w:rPr>
              <w:t xml:space="preserve">, při </w:t>
            </w:r>
            <w:proofErr w:type="spellStart"/>
            <w:r w:rsidR="00287B07" w:rsidRPr="001D76F3">
              <w:rPr>
                <w:rFonts w:ascii="Verdana" w:hAnsi="Verdana"/>
              </w:rPr>
              <w:t>zvědomnění</w:t>
            </w:r>
            <w:proofErr w:type="spellEnd"/>
            <w:r w:rsidRPr="001D76F3">
              <w:rPr>
                <w:rFonts w:ascii="Verdana" w:hAnsi="Verdana"/>
              </w:rPr>
              <w:t xml:space="preserve">, že musím nebo to budu potřebovat. Člověk si v hlavě buduje schémata, do kterých se děti mohou opakovaně vracet. </w:t>
            </w:r>
          </w:p>
          <w:p w:rsidR="00703DC0" w:rsidRPr="001D76F3" w:rsidRDefault="00703DC0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Budování schémat – tým didaktiků vytvořil systém na sebe navazujících úloh (Vít Hejný-myšlenky, jeho syn Milan Hejný – sklízí teď úspěchy s metodou, kterou vymyslel jeho otec, protože syn propadal z matematiky).¨</w:t>
            </w:r>
          </w:p>
          <w:p w:rsidR="00703DC0" w:rsidRPr="001D76F3" w:rsidRDefault="00703DC0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V létě poběží několik letních škol Hejnéh</w:t>
            </w:r>
            <w:r w:rsidR="00287B07" w:rsidRPr="001D76F3">
              <w:rPr>
                <w:rFonts w:ascii="Verdana" w:hAnsi="Verdana"/>
              </w:rPr>
              <w:t>o</w:t>
            </w:r>
            <w:r w:rsidRPr="001D76F3">
              <w:rPr>
                <w:rFonts w:ascii="Verdana" w:hAnsi="Verdana"/>
              </w:rPr>
              <w:t xml:space="preserve"> matematiky – </w:t>
            </w:r>
            <w:r w:rsidR="00B030BC">
              <w:rPr>
                <w:rFonts w:ascii="Verdana" w:hAnsi="Verdana"/>
              </w:rPr>
              <w:t xml:space="preserve">ještě jsou nějaká volná místa. </w:t>
            </w:r>
            <w:r w:rsidR="003D17F4" w:rsidRPr="001D76F3">
              <w:rPr>
                <w:rFonts w:ascii="Verdana" w:hAnsi="Verdana"/>
              </w:rPr>
              <w:t xml:space="preserve">Přednesena </w:t>
            </w:r>
            <w:r w:rsidRPr="001D76F3">
              <w:rPr>
                <w:rFonts w:ascii="Verdana" w:hAnsi="Verdana"/>
              </w:rPr>
              <w:t xml:space="preserve">pozvánka do Janovic, kde se metoda učí již několik let – </w:t>
            </w:r>
            <w:r w:rsidR="00287B07" w:rsidRPr="001D76F3">
              <w:rPr>
                <w:rFonts w:ascii="Verdana" w:hAnsi="Verdana"/>
              </w:rPr>
              <w:t>konkrétně na 14. 6. 2017, od 10:00 hodin na ukázkovou hodinu s následným rozborem – pokud bude zájem minimálně od učitelů ze tří škol, bude zájezd uskutečněn.</w:t>
            </w:r>
          </w:p>
          <w:p w:rsidR="004D0FC4" w:rsidRPr="001D76F3" w:rsidRDefault="003D17F4" w:rsidP="002D29AD">
            <w:pPr>
              <w:spacing w:after="120" w:line="240" w:lineRule="auto"/>
              <w:ind w:firstLine="708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V</w:t>
            </w:r>
            <w:r w:rsidR="00703DC0" w:rsidRPr="001D76F3">
              <w:rPr>
                <w:rFonts w:ascii="Verdana" w:hAnsi="Verdana"/>
              </w:rPr>
              <w:t xml:space="preserve"> Janovicích </w:t>
            </w:r>
            <w:r w:rsidRPr="001D76F3">
              <w:rPr>
                <w:rFonts w:ascii="Verdana" w:hAnsi="Verdana"/>
              </w:rPr>
              <w:t>nebyl způsob výuky diskutován předem s rodiči, založeno na důvěře v učitele</w:t>
            </w:r>
            <w:r w:rsidR="00703DC0" w:rsidRPr="001D76F3">
              <w:rPr>
                <w:rFonts w:ascii="Verdana" w:hAnsi="Verdana"/>
              </w:rPr>
              <w:t xml:space="preserve">– nyní jsou </w:t>
            </w:r>
            <w:r w:rsidRPr="001D76F3">
              <w:rPr>
                <w:rFonts w:ascii="Verdana" w:hAnsi="Verdana"/>
              </w:rPr>
              <w:t xml:space="preserve">žáci </w:t>
            </w:r>
            <w:r w:rsidR="00703DC0" w:rsidRPr="001D76F3">
              <w:rPr>
                <w:rFonts w:ascii="Verdana" w:hAnsi="Verdana"/>
              </w:rPr>
              <w:t>ve 4. třídě</w:t>
            </w:r>
            <w:r w:rsidRPr="001D76F3">
              <w:rPr>
                <w:rFonts w:ascii="Verdana" w:hAnsi="Verdana"/>
              </w:rPr>
              <w:t xml:space="preserve"> a učivo zvládají s mírným předstihem před klasickou výukou</w:t>
            </w:r>
            <w:r w:rsidR="00703DC0" w:rsidRPr="001D76F3">
              <w:rPr>
                <w:rFonts w:ascii="Verdana" w:hAnsi="Verdana"/>
              </w:rPr>
              <w:t xml:space="preserve">. Spolupráce s rodiči je také velmi důležitá, protože 100 % rodičů prošlo něčím jiným. V Janovicích se teď vzdělává další učitelka pro </w:t>
            </w:r>
            <w:r w:rsidR="00B030BC">
              <w:rPr>
                <w:rFonts w:ascii="Verdana" w:hAnsi="Verdana"/>
              </w:rPr>
              <w:t>2. stupeň, která bude navazovat</w:t>
            </w:r>
            <w:r w:rsidR="004D0FC4" w:rsidRPr="001D76F3">
              <w:rPr>
                <w:rFonts w:ascii="Verdana" w:hAnsi="Verdana"/>
              </w:rPr>
              <w:t>.</w:t>
            </w:r>
          </w:p>
          <w:p w:rsidR="00703DC0" w:rsidRPr="001D76F3" w:rsidRDefault="004D0FC4" w:rsidP="002D29AD">
            <w:pPr>
              <w:spacing w:after="120" w:line="240" w:lineRule="auto"/>
              <w:rPr>
                <w:rStyle w:val="Hypertextovodkaz"/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Kontakt: </w:t>
            </w:r>
            <w:r w:rsidR="00703DC0" w:rsidRPr="001D76F3">
              <w:rPr>
                <w:rFonts w:ascii="Verdana" w:hAnsi="Verdana"/>
              </w:rPr>
              <w:t xml:space="preserve">Lenka </w:t>
            </w:r>
            <w:hyperlink r:id="rId9" w:history="1">
              <w:r w:rsidR="00703DC0" w:rsidRPr="001D76F3">
                <w:rPr>
                  <w:rStyle w:val="Hypertextovodkaz"/>
                  <w:rFonts w:ascii="Verdana" w:hAnsi="Verdana"/>
                </w:rPr>
                <w:t>rybova@H-mat.cz</w:t>
              </w:r>
            </w:hyperlink>
            <w:r w:rsidR="002D29AD">
              <w:rPr>
                <w:rStyle w:val="Hypertextovodkaz"/>
                <w:rFonts w:ascii="Verdana" w:hAnsi="Verdana"/>
              </w:rPr>
              <w:t xml:space="preserve"> - </w:t>
            </w:r>
            <w:hyperlink r:id="rId10" w:history="1">
              <w:r w:rsidR="00703DC0" w:rsidRPr="001D76F3">
                <w:rPr>
                  <w:rStyle w:val="Hypertextovodkaz"/>
                  <w:rFonts w:ascii="Verdana" w:hAnsi="Verdana"/>
                </w:rPr>
                <w:t>www.H-mat.cz</w:t>
              </w:r>
            </w:hyperlink>
          </w:p>
          <w:p w:rsidR="003D17F4" w:rsidRPr="001D76F3" w:rsidRDefault="003D17F4" w:rsidP="002D29AD">
            <w:pPr>
              <w:spacing w:after="120" w:line="240" w:lineRule="auto"/>
              <w:ind w:firstLine="708"/>
              <w:rPr>
                <w:rFonts w:ascii="Verdana" w:hAnsi="Verdana"/>
              </w:rPr>
            </w:pPr>
            <w:r w:rsidRPr="001D76F3">
              <w:rPr>
                <w:rStyle w:val="Hypertextovodkaz"/>
                <w:rFonts w:ascii="Verdana" w:hAnsi="Verdana"/>
                <w:color w:val="auto"/>
                <w:u w:val="none"/>
              </w:rPr>
              <w:t>………………………………………………</w:t>
            </w:r>
          </w:p>
          <w:p w:rsidR="00990B36" w:rsidRPr="001D76F3" w:rsidRDefault="004D0FC4" w:rsidP="004D0FC4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Ad. 6) </w:t>
            </w:r>
            <w:r w:rsidR="003D17F4" w:rsidRPr="001D76F3">
              <w:rPr>
                <w:rFonts w:ascii="Verdana" w:hAnsi="Verdana"/>
              </w:rPr>
              <w:t>Další diskuse ohledně problémů s</w:t>
            </w:r>
            <w:r w:rsidR="00990B36" w:rsidRPr="001D76F3">
              <w:rPr>
                <w:rFonts w:ascii="Verdana" w:hAnsi="Verdana"/>
              </w:rPr>
              <w:t> </w:t>
            </w:r>
            <w:r w:rsidR="003D17F4" w:rsidRPr="001D76F3">
              <w:rPr>
                <w:rFonts w:ascii="Verdana" w:hAnsi="Verdana"/>
              </w:rPr>
              <w:t>matematickou</w:t>
            </w:r>
            <w:r w:rsidR="00990B36" w:rsidRPr="001D76F3">
              <w:rPr>
                <w:rFonts w:ascii="Verdana" w:hAnsi="Verdana"/>
              </w:rPr>
              <w:t xml:space="preserve"> gramotností: </w:t>
            </w:r>
          </w:p>
          <w:p w:rsidR="00703DC0" w:rsidRPr="001D76F3" w:rsidRDefault="00703DC0" w:rsidP="00990B36">
            <w:pPr>
              <w:pStyle w:val="Odstavecseseznamem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Chybí peníze na pomůcky – hodně věcí si </w:t>
            </w:r>
            <w:r w:rsidR="004D0FC4" w:rsidRPr="001D76F3">
              <w:rPr>
                <w:rFonts w:ascii="Verdana" w:hAnsi="Verdana"/>
              </w:rPr>
              <w:t>školy vyrábí ale nemají</w:t>
            </w:r>
            <w:r w:rsidRPr="001D76F3">
              <w:rPr>
                <w:rFonts w:ascii="Verdana" w:hAnsi="Verdana"/>
              </w:rPr>
              <w:t xml:space="preserve"> materiál.</w:t>
            </w:r>
          </w:p>
          <w:p w:rsidR="00703DC0" w:rsidRPr="001D76F3" w:rsidRDefault="00703DC0" w:rsidP="00990B36">
            <w:pPr>
              <w:pStyle w:val="Odstavecseseznamem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Osobnostní </w:t>
            </w:r>
            <w:r w:rsidR="004D0FC4" w:rsidRPr="001D76F3">
              <w:rPr>
                <w:rFonts w:ascii="Verdana" w:hAnsi="Verdana"/>
              </w:rPr>
              <w:t xml:space="preserve">rozvoj – nějakou formou školení či pobytových kurzů předcházet syndromu vyhoření učitelů, dovedou si představit i třeba </w:t>
            </w:r>
            <w:proofErr w:type="spellStart"/>
            <w:r w:rsidR="004D0FC4" w:rsidRPr="001D76F3">
              <w:rPr>
                <w:rFonts w:ascii="Verdana" w:hAnsi="Verdana"/>
              </w:rPr>
              <w:t>w</w:t>
            </w:r>
            <w:r w:rsidRPr="001D76F3">
              <w:rPr>
                <w:rFonts w:ascii="Verdana" w:hAnsi="Verdana"/>
              </w:rPr>
              <w:t>el</w:t>
            </w:r>
            <w:r w:rsidR="00B030BC">
              <w:rPr>
                <w:rFonts w:ascii="Verdana" w:hAnsi="Verdana"/>
              </w:rPr>
              <w:t>l</w:t>
            </w:r>
            <w:r w:rsidRPr="001D76F3">
              <w:rPr>
                <w:rFonts w:ascii="Verdana" w:hAnsi="Verdana"/>
              </w:rPr>
              <w:t>nes</w:t>
            </w:r>
            <w:proofErr w:type="spellEnd"/>
            <w:r w:rsidRPr="001D76F3">
              <w:rPr>
                <w:rFonts w:ascii="Verdana" w:hAnsi="Verdana"/>
              </w:rPr>
              <w:t>.</w:t>
            </w:r>
          </w:p>
          <w:p w:rsidR="00990B36" w:rsidRPr="001D76F3" w:rsidRDefault="00703DC0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Cíl</w:t>
            </w:r>
            <w:r w:rsidR="00990B36" w:rsidRPr="001D76F3">
              <w:rPr>
                <w:rFonts w:ascii="Verdana" w:hAnsi="Verdana"/>
              </w:rPr>
              <w:t>e</w:t>
            </w:r>
            <w:r w:rsidR="004D0FC4" w:rsidRPr="001D76F3">
              <w:rPr>
                <w:rFonts w:ascii="Verdana" w:hAnsi="Verdana"/>
              </w:rPr>
              <w:t>m školy by měla být</w:t>
            </w:r>
            <w:r w:rsidRPr="001D76F3">
              <w:rPr>
                <w:rFonts w:ascii="Verdana" w:hAnsi="Verdana"/>
              </w:rPr>
              <w:t xml:space="preserve">: </w:t>
            </w:r>
          </w:p>
          <w:p w:rsidR="00703DC0" w:rsidRPr="001D76F3" w:rsidRDefault="004D0FC4" w:rsidP="000D757E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  <w:b/>
              </w:rPr>
              <w:t>S</w:t>
            </w:r>
            <w:r w:rsidR="00703DC0" w:rsidRPr="001D76F3">
              <w:rPr>
                <w:rFonts w:ascii="Verdana" w:hAnsi="Verdana"/>
                <w:b/>
              </w:rPr>
              <w:t>polupráce</w:t>
            </w:r>
            <w:r w:rsidRPr="001D76F3">
              <w:rPr>
                <w:rFonts w:ascii="Verdana" w:hAnsi="Verdana"/>
              </w:rPr>
              <w:t xml:space="preserve"> </w:t>
            </w:r>
            <w:r w:rsidR="00703DC0" w:rsidRPr="001D76F3">
              <w:rPr>
                <w:rFonts w:ascii="Verdana" w:hAnsi="Verdana"/>
              </w:rPr>
              <w:t xml:space="preserve">– nastavené hodnoty spolupráce v rámci školy, v rámci rodiny, </w:t>
            </w:r>
            <w:r w:rsidR="00990B36" w:rsidRPr="001D76F3">
              <w:rPr>
                <w:rFonts w:ascii="Verdana" w:hAnsi="Verdana"/>
              </w:rPr>
              <w:t>n</w:t>
            </w:r>
            <w:r w:rsidR="00703DC0" w:rsidRPr="001D76F3">
              <w:rPr>
                <w:rFonts w:ascii="Verdana" w:hAnsi="Verdana"/>
              </w:rPr>
              <w:t>aučit spolupracovat učitele, naučit spolupracovat děti</w:t>
            </w:r>
          </w:p>
          <w:p w:rsidR="00703DC0" w:rsidRPr="001D76F3" w:rsidRDefault="004D0FC4" w:rsidP="00703DC0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 xml:space="preserve">Zodpovědnost - </w:t>
            </w:r>
            <w:r w:rsidR="00990B36" w:rsidRPr="001D76F3">
              <w:rPr>
                <w:rFonts w:ascii="Verdana" w:hAnsi="Verdana"/>
              </w:rPr>
              <w:t>v</w:t>
            </w:r>
            <w:r w:rsidR="00703DC0" w:rsidRPr="001D76F3">
              <w:rPr>
                <w:rFonts w:ascii="Verdana" w:hAnsi="Verdana"/>
              </w:rPr>
              <w:t>ést děti k </w:t>
            </w:r>
            <w:r w:rsidR="00703DC0" w:rsidRPr="001D76F3">
              <w:rPr>
                <w:rFonts w:ascii="Verdana" w:hAnsi="Verdana"/>
                <w:b/>
              </w:rPr>
              <w:t>zodpovědnost</w:t>
            </w:r>
            <w:r w:rsidR="00703DC0" w:rsidRPr="001D76F3">
              <w:rPr>
                <w:rFonts w:ascii="Verdana" w:hAnsi="Verdana"/>
              </w:rPr>
              <w:t>i</w:t>
            </w:r>
          </w:p>
          <w:p w:rsidR="00703DC0" w:rsidRPr="001D76F3" w:rsidRDefault="004D0FC4" w:rsidP="00703DC0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  <w:b/>
              </w:rPr>
              <w:t>P</w:t>
            </w:r>
            <w:r w:rsidR="00703DC0" w:rsidRPr="001D76F3">
              <w:rPr>
                <w:rFonts w:ascii="Verdana" w:hAnsi="Verdana"/>
                <w:b/>
              </w:rPr>
              <w:t>ohoda</w:t>
            </w:r>
            <w:r w:rsidR="00703DC0" w:rsidRPr="001D76F3">
              <w:rPr>
                <w:rFonts w:ascii="Verdana" w:hAnsi="Verdana"/>
              </w:rPr>
              <w:t xml:space="preserve"> pro všechny zúčastněné</w:t>
            </w:r>
            <w:r w:rsidRPr="001D76F3">
              <w:rPr>
                <w:rFonts w:ascii="Verdana" w:hAnsi="Verdana"/>
              </w:rPr>
              <w:t>, radost z práce</w:t>
            </w:r>
          </w:p>
          <w:p w:rsidR="00703DC0" w:rsidRPr="001D76F3" w:rsidRDefault="00703DC0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Učitelé jsou hodně unavení, vyčerpaní – je spo</w:t>
            </w:r>
            <w:r w:rsidR="00990B36" w:rsidRPr="001D76F3">
              <w:rPr>
                <w:rFonts w:ascii="Verdana" w:hAnsi="Verdana"/>
              </w:rPr>
              <w:t>u</w:t>
            </w:r>
            <w:r w:rsidRPr="001D76F3">
              <w:rPr>
                <w:rFonts w:ascii="Verdana" w:hAnsi="Verdana"/>
              </w:rPr>
              <w:t>sta naprosto zbytečné administrativy, neustálých změn v legislativě, poměrně málo lidí na děti, které potřebují</w:t>
            </w:r>
            <w:r w:rsidR="004D0FC4" w:rsidRPr="001D76F3">
              <w:rPr>
                <w:rFonts w:ascii="Verdana" w:hAnsi="Verdana"/>
              </w:rPr>
              <w:t xml:space="preserve"> a vyžadují</w:t>
            </w:r>
            <w:r w:rsidRPr="001D76F3">
              <w:rPr>
                <w:rFonts w:ascii="Verdana" w:hAnsi="Verdana"/>
              </w:rPr>
              <w:t xml:space="preserve"> pozornost</w:t>
            </w:r>
          </w:p>
          <w:p w:rsidR="00703DC0" w:rsidRPr="001D76F3" w:rsidRDefault="00251F03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lastRenderedPageBreak/>
              <w:t>Nejsou peníze</w:t>
            </w:r>
            <w:r w:rsidR="004D0FC4" w:rsidRPr="001D76F3">
              <w:rPr>
                <w:rFonts w:ascii="Verdana" w:hAnsi="Verdana"/>
              </w:rPr>
              <w:t xml:space="preserve"> ani lidi</w:t>
            </w:r>
            <w:r w:rsidR="00703DC0" w:rsidRPr="001D76F3">
              <w:rPr>
                <w:rFonts w:ascii="Verdana" w:hAnsi="Verdana"/>
              </w:rPr>
              <w:t xml:space="preserve">, přitom všichni musí mít </w:t>
            </w:r>
            <w:r w:rsidR="004D0FC4" w:rsidRPr="001D76F3">
              <w:rPr>
                <w:rFonts w:ascii="Verdana" w:hAnsi="Verdana"/>
              </w:rPr>
              <w:t>dle zákona o pedagogických pracovních splněné především</w:t>
            </w:r>
            <w:r w:rsidR="00BE5935" w:rsidRPr="001D76F3">
              <w:rPr>
                <w:rFonts w:ascii="Verdana" w:hAnsi="Verdana"/>
              </w:rPr>
              <w:t xml:space="preserve"> vzdělá</w:t>
            </w:r>
            <w:r w:rsidR="00703DC0" w:rsidRPr="001D76F3">
              <w:rPr>
                <w:rFonts w:ascii="Verdana" w:hAnsi="Verdana"/>
              </w:rPr>
              <w:t xml:space="preserve">ní – i asistent </w:t>
            </w:r>
            <w:r w:rsidR="00BE5935" w:rsidRPr="001D76F3">
              <w:rPr>
                <w:rFonts w:ascii="Verdana" w:hAnsi="Verdana"/>
              </w:rPr>
              <w:t xml:space="preserve">musí mít </w:t>
            </w:r>
            <w:r w:rsidR="00703DC0" w:rsidRPr="001D76F3">
              <w:rPr>
                <w:rFonts w:ascii="Verdana" w:hAnsi="Verdana"/>
              </w:rPr>
              <w:t>40 hodin</w:t>
            </w:r>
            <w:r w:rsidR="004D0FC4" w:rsidRPr="001D76F3">
              <w:rPr>
                <w:rFonts w:ascii="Verdana" w:hAnsi="Verdana"/>
              </w:rPr>
              <w:t>!!</w:t>
            </w:r>
          </w:p>
          <w:p w:rsidR="00703DC0" w:rsidRPr="001D76F3" w:rsidRDefault="00703DC0" w:rsidP="00703DC0">
            <w:pPr>
              <w:rPr>
                <w:rFonts w:ascii="Verdana" w:hAnsi="Verdana"/>
              </w:rPr>
            </w:pPr>
            <w:proofErr w:type="gramStart"/>
            <w:r w:rsidRPr="001D76F3">
              <w:rPr>
                <w:rFonts w:ascii="Verdana" w:hAnsi="Verdana"/>
              </w:rPr>
              <w:t>Ze</w:t>
            </w:r>
            <w:proofErr w:type="gramEnd"/>
            <w:r w:rsidR="00B030BC">
              <w:rPr>
                <w:rFonts w:ascii="Verdana" w:hAnsi="Verdana"/>
              </w:rPr>
              <w:t xml:space="preserve"> shora není podpora ani důvěra</w:t>
            </w:r>
            <w:r w:rsidR="00B46196" w:rsidRPr="001D76F3">
              <w:rPr>
                <w:rFonts w:ascii="Verdana" w:hAnsi="Verdana"/>
              </w:rPr>
              <w:t>;</w:t>
            </w:r>
            <w:r w:rsidRPr="001D76F3">
              <w:rPr>
                <w:rFonts w:ascii="Verdana" w:hAnsi="Verdana"/>
              </w:rPr>
              <w:t xml:space="preserve"> učitel má mít kred</w:t>
            </w:r>
            <w:r w:rsidR="00990B36" w:rsidRPr="001D76F3">
              <w:rPr>
                <w:rFonts w:ascii="Verdana" w:hAnsi="Verdana"/>
              </w:rPr>
              <w:t xml:space="preserve">it ale zachází se s ním jinak, </w:t>
            </w:r>
            <w:r w:rsidR="00B46196" w:rsidRPr="001D76F3">
              <w:rPr>
                <w:rFonts w:ascii="Verdana" w:hAnsi="Verdana"/>
              </w:rPr>
              <w:t>není oprávněn ani rozhodovat</w:t>
            </w:r>
            <w:r w:rsidR="00990B36" w:rsidRPr="001D76F3">
              <w:rPr>
                <w:rFonts w:ascii="Verdana" w:hAnsi="Verdana"/>
              </w:rPr>
              <w:t xml:space="preserve"> o základních pomůckách pro děti (viz. seznam pomůcek pro děti s SVP) – z toho pramení </w:t>
            </w:r>
            <w:r w:rsidRPr="001D76F3">
              <w:rPr>
                <w:rFonts w:ascii="Verdana" w:hAnsi="Verdana"/>
              </w:rPr>
              <w:t xml:space="preserve">otrávenost a </w:t>
            </w:r>
            <w:r w:rsidR="00990B36" w:rsidRPr="001D76F3">
              <w:rPr>
                <w:rFonts w:ascii="Verdana" w:hAnsi="Verdana"/>
              </w:rPr>
              <w:t>smutek.</w:t>
            </w:r>
          </w:p>
          <w:p w:rsidR="00703DC0" w:rsidRPr="001D76F3" w:rsidRDefault="0018362D" w:rsidP="00703D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Učitelé projevili nesouhlas s</w:t>
            </w:r>
            <w:r w:rsidR="00990B36" w:rsidRPr="001D76F3">
              <w:rPr>
                <w:rFonts w:ascii="Verdana" w:hAnsi="Verdana"/>
              </w:rPr>
              <w:t xml:space="preserve"> kariérní</w:t>
            </w:r>
            <w:r>
              <w:rPr>
                <w:rFonts w:ascii="Verdana" w:hAnsi="Verdana"/>
              </w:rPr>
              <w:t>m</w:t>
            </w:r>
            <w:r w:rsidR="00990B36" w:rsidRPr="001D76F3">
              <w:rPr>
                <w:rFonts w:ascii="Verdana" w:hAnsi="Verdana"/>
              </w:rPr>
              <w:t xml:space="preserve"> řád</w:t>
            </w:r>
            <w:r>
              <w:rPr>
                <w:rFonts w:ascii="Verdana" w:hAnsi="Verdana"/>
              </w:rPr>
              <w:t>em</w:t>
            </w:r>
            <w:r w:rsidR="00990B36" w:rsidRPr="001D76F3">
              <w:rPr>
                <w:rFonts w:ascii="Verdana" w:hAnsi="Verdana"/>
              </w:rPr>
              <w:t>, který byl původně s učiteli projednáván</w:t>
            </w:r>
            <w:r>
              <w:rPr>
                <w:rFonts w:ascii="Verdana" w:hAnsi="Verdana"/>
              </w:rPr>
              <w:t>,</w:t>
            </w:r>
            <w:r w:rsidR="00990B36" w:rsidRPr="001D76F3">
              <w:rPr>
                <w:rFonts w:ascii="Verdana" w:hAnsi="Verdana"/>
              </w:rPr>
              <w:t xml:space="preserve"> ale v úplně jiné formě</w:t>
            </w:r>
            <w:r w:rsidR="00BE5935" w:rsidRPr="001D76F3">
              <w:rPr>
                <w:rFonts w:ascii="Verdana" w:hAnsi="Verdana"/>
              </w:rPr>
              <w:t>,</w:t>
            </w:r>
            <w:r w:rsidR="00990B36" w:rsidRPr="001D76F3">
              <w:rPr>
                <w:rFonts w:ascii="Verdana" w:hAnsi="Verdana"/>
              </w:rPr>
              <w:t xml:space="preserve"> než byl nakonec schválen.</w:t>
            </w:r>
          </w:p>
          <w:p w:rsidR="00760905" w:rsidRPr="001D76F3" w:rsidRDefault="00B46196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Vzhledem ke stále se zvětšujícím</w:t>
            </w:r>
            <w:r w:rsidR="0018362D">
              <w:rPr>
                <w:rFonts w:ascii="Verdana" w:hAnsi="Verdana"/>
              </w:rPr>
              <w:t>u</w:t>
            </w:r>
            <w:r w:rsidRPr="001D76F3">
              <w:rPr>
                <w:rFonts w:ascii="Verdana" w:hAnsi="Verdana"/>
              </w:rPr>
              <w:t xml:space="preserve"> rozsahu učiva </w:t>
            </w:r>
            <w:r w:rsidR="00760905" w:rsidRPr="001D76F3">
              <w:rPr>
                <w:rFonts w:ascii="Verdana" w:hAnsi="Verdana"/>
              </w:rPr>
              <w:t>je tedy třeba</w:t>
            </w:r>
            <w:r w:rsidR="0018362D">
              <w:rPr>
                <w:rFonts w:ascii="Verdana" w:hAnsi="Verdana"/>
              </w:rPr>
              <w:t xml:space="preserve"> učit</w:t>
            </w:r>
            <w:r w:rsidR="00760905" w:rsidRPr="001D76F3">
              <w:rPr>
                <w:rFonts w:ascii="Verdana" w:hAnsi="Verdana"/>
              </w:rPr>
              <w:t xml:space="preserve"> především klíčové kompetence.</w:t>
            </w:r>
          </w:p>
          <w:p w:rsidR="00760905" w:rsidRPr="001D76F3" w:rsidRDefault="00760905" w:rsidP="002D29AD">
            <w:pPr>
              <w:spacing w:after="120" w:line="240" w:lineRule="auto"/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……………………………………………………………..</w:t>
            </w:r>
          </w:p>
          <w:p w:rsidR="00760905" w:rsidRPr="001D76F3" w:rsidRDefault="00760905" w:rsidP="0076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/>
                <w:sz w:val="24"/>
                <w:szCs w:val="24"/>
              </w:rPr>
            </w:pPr>
            <w:r w:rsidRPr="001D76F3">
              <w:rPr>
                <w:rFonts w:ascii="Verdana" w:eastAsiaTheme="minorHAnsi" w:hAnsi="Verdana"/>
                <w:color w:val="000000"/>
              </w:rPr>
              <w:t xml:space="preserve">POZN.: Dle RVP ZV : klíčové kompetence = souhrn vědomostí, dovedností, schopností, postojů a hodnot důležitých pro osobní rozvoj a uplatnění každého člena společnosti; </w:t>
            </w:r>
          </w:p>
          <w:p w:rsidR="00760905" w:rsidRPr="001D76F3" w:rsidRDefault="00760905" w:rsidP="002D29AD">
            <w:pPr>
              <w:spacing w:after="120" w:line="240" w:lineRule="auto"/>
              <w:rPr>
                <w:rFonts w:ascii="Verdana" w:eastAsiaTheme="minorHAnsi" w:hAnsi="Verdana"/>
              </w:rPr>
            </w:pPr>
            <w:r w:rsidRPr="001D76F3">
              <w:rPr>
                <w:rFonts w:ascii="Verdana" w:eastAsiaTheme="minorHAnsi" w:hAnsi="Verdana"/>
              </w:rPr>
              <w:t xml:space="preserve">klíčové kompetence vymezeny na úrovni, které mají dosáhnout všichni žáci na konci základního vzdělávání; v etapě základního vzdělávání jsou za klíčové považovány: kompetence k učení, kompetence k řešení problémů, kompetence komunikativní, kompetence sociální a personální, kompetence občanské, kompetence pracovní </w:t>
            </w:r>
          </w:p>
          <w:p w:rsidR="00760905" w:rsidRPr="001D76F3" w:rsidRDefault="00760905" w:rsidP="002D29AD">
            <w:pPr>
              <w:spacing w:after="120" w:line="240" w:lineRule="auto"/>
              <w:rPr>
                <w:rFonts w:ascii="Verdana" w:eastAsiaTheme="minorHAnsi" w:hAnsi="Verdana"/>
              </w:rPr>
            </w:pPr>
            <w:r w:rsidRPr="001D76F3">
              <w:rPr>
                <w:rFonts w:ascii="Verdana" w:eastAsiaTheme="minorHAnsi" w:hAnsi="Verdana"/>
              </w:rPr>
              <w:t>……………………………….</w:t>
            </w:r>
          </w:p>
          <w:p w:rsidR="00760905" w:rsidRPr="001D76F3" w:rsidRDefault="0018362D" w:rsidP="00703D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Únavu učitelů by bylo možné </w:t>
            </w:r>
            <w:r w:rsidR="00760905" w:rsidRPr="001D76F3">
              <w:rPr>
                <w:rFonts w:ascii="Verdana" w:hAnsi="Verdana"/>
              </w:rPr>
              <w:t xml:space="preserve">snížit např. zavedením přestávek bez DOZORŮ. </w:t>
            </w:r>
          </w:p>
          <w:p w:rsidR="00703DC0" w:rsidRPr="001D76F3" w:rsidRDefault="00760905" w:rsidP="00703DC0">
            <w:pPr>
              <w:rPr>
                <w:rFonts w:ascii="Verdana" w:hAnsi="Verdana"/>
              </w:rPr>
            </w:pPr>
            <w:r w:rsidRPr="001D76F3">
              <w:rPr>
                <w:rFonts w:ascii="Verdana" w:hAnsi="Verdana"/>
              </w:rPr>
              <w:t>Pokud bude nadále pokračovat trend řešení problémů ve školství prostřednictvím projektů</w:t>
            </w:r>
            <w:r w:rsidR="00B46196" w:rsidRPr="001D76F3">
              <w:rPr>
                <w:rFonts w:ascii="Verdana" w:hAnsi="Verdana"/>
              </w:rPr>
              <w:t>,</w:t>
            </w:r>
            <w:r w:rsidRPr="001D76F3">
              <w:rPr>
                <w:rFonts w:ascii="Verdana" w:hAnsi="Verdana"/>
              </w:rPr>
              <w:t xml:space="preserve"> je potřeba mít na radnici (příp. na ORP)</w:t>
            </w:r>
            <w:r w:rsidR="00B46196" w:rsidRPr="001D76F3">
              <w:rPr>
                <w:rFonts w:ascii="Verdana" w:hAnsi="Verdana"/>
              </w:rPr>
              <w:t xml:space="preserve"> </w:t>
            </w:r>
            <w:r w:rsidR="00703DC0" w:rsidRPr="001D76F3">
              <w:rPr>
                <w:rFonts w:ascii="Verdana" w:hAnsi="Verdana"/>
              </w:rPr>
              <w:t xml:space="preserve">člověka, který bude </w:t>
            </w:r>
            <w:r w:rsidRPr="001D76F3">
              <w:rPr>
                <w:rFonts w:ascii="Verdana" w:hAnsi="Verdana"/>
              </w:rPr>
              <w:t xml:space="preserve">tyto </w:t>
            </w:r>
            <w:r w:rsidR="00703DC0" w:rsidRPr="001D76F3">
              <w:rPr>
                <w:rFonts w:ascii="Verdana" w:hAnsi="Verdana"/>
              </w:rPr>
              <w:t>projekty</w:t>
            </w:r>
            <w:r w:rsidRPr="001D76F3">
              <w:rPr>
                <w:rFonts w:ascii="Verdana" w:hAnsi="Verdana"/>
              </w:rPr>
              <w:t xml:space="preserve"> dělat</w:t>
            </w:r>
            <w:r w:rsidR="00703DC0" w:rsidRPr="001D76F3">
              <w:rPr>
                <w:rFonts w:ascii="Verdana" w:hAnsi="Verdana"/>
              </w:rPr>
              <w:t xml:space="preserve">. Lépe </w:t>
            </w:r>
            <w:r w:rsidR="004D0FC4" w:rsidRPr="001D76F3">
              <w:rPr>
                <w:rFonts w:ascii="Verdana" w:hAnsi="Verdana"/>
              </w:rPr>
              <w:t xml:space="preserve">by bylo </w:t>
            </w:r>
            <w:r w:rsidR="00703DC0" w:rsidRPr="001D76F3">
              <w:rPr>
                <w:rFonts w:ascii="Verdana" w:hAnsi="Verdana"/>
              </w:rPr>
              <w:t>řešit</w:t>
            </w:r>
            <w:r w:rsidR="004D0FC4" w:rsidRPr="001D76F3">
              <w:rPr>
                <w:rFonts w:ascii="Verdana" w:hAnsi="Verdana"/>
              </w:rPr>
              <w:t xml:space="preserve"> problémy systémovými opatřeními.</w:t>
            </w:r>
          </w:p>
          <w:p w:rsidR="001D79CF" w:rsidRPr="001D76F3" w:rsidRDefault="001D79CF" w:rsidP="004D0FC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E4343D" w:rsidRDefault="00E4343D" w:rsidP="00E434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Zapsal</w:t>
      </w:r>
      <w:r>
        <w:rPr>
          <w:rFonts w:ascii="Verdana" w:hAnsi="Verdana"/>
          <w:sz w:val="20"/>
          <w:szCs w:val="20"/>
        </w:rPr>
        <w:t xml:space="preserve">: Ing. Marie </w:t>
      </w:r>
      <w:proofErr w:type="spellStart"/>
      <w:r>
        <w:rPr>
          <w:rFonts w:ascii="Verdana" w:hAnsi="Verdana"/>
          <w:sz w:val="20"/>
          <w:szCs w:val="20"/>
        </w:rPr>
        <w:t>Kaufnerová</w:t>
      </w:r>
      <w:proofErr w:type="spellEnd"/>
    </w:p>
    <w:p w:rsidR="00E4343D" w:rsidRDefault="00E4343D" w:rsidP="00E434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Rozdělovník</w:t>
      </w:r>
      <w:r>
        <w:rPr>
          <w:rFonts w:ascii="Verdana" w:hAnsi="Verdana"/>
          <w:sz w:val="20"/>
          <w:szCs w:val="20"/>
        </w:rPr>
        <w:t xml:space="preserve">: všichni členové pracovní skupiny; na vědomí – členové ŘV; web MAS Pošumaví - </w:t>
      </w:r>
      <w:hyperlink r:id="rId11" w:history="1">
        <w:r>
          <w:rPr>
            <w:rStyle w:val="Hypertextovodkaz"/>
            <w:rFonts w:ascii="Verdana" w:hAnsi="Verdana"/>
            <w:sz w:val="20"/>
            <w:szCs w:val="20"/>
          </w:rPr>
          <w:t>http://www.masposumavi.cz/animace-a-map-pro-ms-a-zs/map-v-orp-horazdovice/</w:t>
        </w:r>
      </w:hyperlink>
    </w:p>
    <w:p w:rsidR="00E4343D" w:rsidRDefault="00B46196" w:rsidP="00B46196">
      <w:pPr>
        <w:rPr>
          <w:rFonts w:ascii="Verdana" w:hAnsi="Verdana"/>
        </w:rPr>
      </w:pPr>
      <w:r>
        <w:rPr>
          <w:rFonts w:ascii="Verdana" w:hAnsi="Verdana"/>
        </w:rPr>
        <w:t>KONTAKT:</w:t>
      </w:r>
    </w:p>
    <w:p w:rsidR="00BF47A4" w:rsidRPr="00495EE2" w:rsidRDefault="00BF47A4" w:rsidP="00BF47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 Radka Schusterová</w:t>
      </w:r>
    </w:p>
    <w:p w:rsidR="00BF47A4" w:rsidRDefault="00BF47A4" w:rsidP="00BF47A4">
      <w:pPr>
        <w:spacing w:after="0"/>
        <w:rPr>
          <w:rFonts w:cstheme="minorHAnsi"/>
          <w:sz w:val="24"/>
          <w:szCs w:val="24"/>
        </w:rPr>
      </w:pPr>
      <w:r w:rsidRPr="002317E6">
        <w:rPr>
          <w:rFonts w:cstheme="minorHAnsi"/>
          <w:sz w:val="24"/>
          <w:szCs w:val="24"/>
        </w:rPr>
        <w:t>koordinátorka projektu</w:t>
      </w:r>
    </w:p>
    <w:p w:rsidR="00BF47A4" w:rsidRDefault="00BF47A4" w:rsidP="00BF47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 +420 720 982 172</w:t>
      </w:r>
    </w:p>
    <w:p w:rsidR="00B64045" w:rsidRDefault="00BF47A4" w:rsidP="002D29AD">
      <w:pPr>
        <w:spacing w:after="1600"/>
        <w:rPr>
          <w:rFonts w:ascii="Verdana" w:hAnsi="Verdana"/>
        </w:rPr>
      </w:pPr>
      <w:r>
        <w:rPr>
          <w:rFonts w:cstheme="minorHAnsi"/>
          <w:sz w:val="24"/>
          <w:szCs w:val="24"/>
        </w:rPr>
        <w:t>e-mail: schusterova@masposumavi.cz</w:t>
      </w:r>
    </w:p>
    <w:sectPr w:rsidR="00B640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F3" w:rsidRDefault="004950F3" w:rsidP="00E4343D">
      <w:pPr>
        <w:spacing w:after="0" w:line="240" w:lineRule="auto"/>
      </w:pPr>
      <w:r>
        <w:separator/>
      </w:r>
    </w:p>
  </w:endnote>
  <w:endnote w:type="continuationSeparator" w:id="0">
    <w:p w:rsidR="004950F3" w:rsidRDefault="004950F3" w:rsidP="00E4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F4" w:rsidRDefault="003D17F4" w:rsidP="00E4343D">
    <w:pPr>
      <w:pStyle w:val="Zpat"/>
      <w:jc w:val="both"/>
      <w:rPr>
        <w:rStyle w:val="datalabel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78740</wp:posOffset>
          </wp:positionV>
          <wp:extent cx="1247775" cy="4762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atalabel"/>
      </w:rPr>
      <w:t>Místní akční plán rozvoje vzdělávání ORP Horažďovice</w:t>
    </w:r>
  </w:p>
  <w:p w:rsidR="003D17F4" w:rsidRDefault="003D17F4" w:rsidP="00E4343D">
    <w:pPr>
      <w:pStyle w:val="Zpat"/>
    </w:pPr>
    <w:r>
      <w:rPr>
        <w:rFonts w:cs="Arial"/>
        <w:color w:val="000000"/>
        <w:shd w:val="clear" w:color="auto" w:fill="FFFFFF"/>
      </w:rPr>
      <w:t>CZ.02.3.68/0.0/0.0/15_005/0000379</w:t>
    </w:r>
  </w:p>
  <w:p w:rsidR="003D17F4" w:rsidRDefault="003D17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F3" w:rsidRDefault="004950F3" w:rsidP="00E4343D">
      <w:pPr>
        <w:spacing w:after="0" w:line="240" w:lineRule="auto"/>
      </w:pPr>
      <w:r>
        <w:separator/>
      </w:r>
    </w:p>
  </w:footnote>
  <w:footnote w:type="continuationSeparator" w:id="0">
    <w:p w:rsidR="004950F3" w:rsidRDefault="004950F3" w:rsidP="00E4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F4" w:rsidRDefault="003D17F4" w:rsidP="00E434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94860" cy="1021080"/>
          <wp:effectExtent l="0" t="0" r="0" b="7620"/>
          <wp:docPr id="1" name="Obrázek 1" descr="Logolink_OP_VVV_hor_cb_cz.jpg (1559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cb_cz.jpg (1559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927" cy="102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7F4" w:rsidRDefault="003D17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6EE"/>
    <w:multiLevelType w:val="hybridMultilevel"/>
    <w:tmpl w:val="155C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97E"/>
    <w:multiLevelType w:val="hybridMultilevel"/>
    <w:tmpl w:val="96B63F70"/>
    <w:lvl w:ilvl="0" w:tplc="0220EFF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B6701"/>
    <w:multiLevelType w:val="hybridMultilevel"/>
    <w:tmpl w:val="F7A86C72"/>
    <w:lvl w:ilvl="0" w:tplc="017C543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C0F2C0D"/>
    <w:multiLevelType w:val="hybridMultilevel"/>
    <w:tmpl w:val="70DC2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86BE6"/>
    <w:multiLevelType w:val="hybridMultilevel"/>
    <w:tmpl w:val="D9A87A30"/>
    <w:lvl w:ilvl="0" w:tplc="AD10D37C">
      <w:start w:val="2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3629C5"/>
    <w:multiLevelType w:val="hybridMultilevel"/>
    <w:tmpl w:val="5400FE6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DC76FF"/>
    <w:multiLevelType w:val="hybridMultilevel"/>
    <w:tmpl w:val="EE82AE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7EB5"/>
    <w:multiLevelType w:val="hybridMultilevel"/>
    <w:tmpl w:val="3DEC0760"/>
    <w:lvl w:ilvl="0" w:tplc="27623E7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E336E3"/>
    <w:multiLevelType w:val="hybridMultilevel"/>
    <w:tmpl w:val="541C3768"/>
    <w:lvl w:ilvl="0" w:tplc="37AC21C8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BB85D41"/>
    <w:multiLevelType w:val="hybridMultilevel"/>
    <w:tmpl w:val="88C44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1ADA"/>
    <w:multiLevelType w:val="hybridMultilevel"/>
    <w:tmpl w:val="A914FB72"/>
    <w:lvl w:ilvl="0" w:tplc="040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9621A8F"/>
    <w:multiLevelType w:val="hybridMultilevel"/>
    <w:tmpl w:val="45C04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07C99"/>
    <w:multiLevelType w:val="hybridMultilevel"/>
    <w:tmpl w:val="4AF62904"/>
    <w:lvl w:ilvl="0" w:tplc="05083BF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F6BFD"/>
    <w:multiLevelType w:val="hybridMultilevel"/>
    <w:tmpl w:val="70A4D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2816"/>
    <w:multiLevelType w:val="hybridMultilevel"/>
    <w:tmpl w:val="002A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D"/>
    <w:rsid w:val="00065BB7"/>
    <w:rsid w:val="000B6785"/>
    <w:rsid w:val="00160408"/>
    <w:rsid w:val="00180562"/>
    <w:rsid w:val="0018362D"/>
    <w:rsid w:val="001D0E15"/>
    <w:rsid w:val="001D76F3"/>
    <w:rsid w:val="001D79CF"/>
    <w:rsid w:val="00251F03"/>
    <w:rsid w:val="00261435"/>
    <w:rsid w:val="00287B07"/>
    <w:rsid w:val="002C27D8"/>
    <w:rsid w:val="002D29AD"/>
    <w:rsid w:val="002F09CA"/>
    <w:rsid w:val="002F7B09"/>
    <w:rsid w:val="00342180"/>
    <w:rsid w:val="0036466C"/>
    <w:rsid w:val="00371FC0"/>
    <w:rsid w:val="00384BD1"/>
    <w:rsid w:val="003A28AE"/>
    <w:rsid w:val="003B3DD2"/>
    <w:rsid w:val="003D17F4"/>
    <w:rsid w:val="003F1EE2"/>
    <w:rsid w:val="004029BC"/>
    <w:rsid w:val="0046337C"/>
    <w:rsid w:val="00471D9B"/>
    <w:rsid w:val="004950F3"/>
    <w:rsid w:val="004D0FC4"/>
    <w:rsid w:val="004E5758"/>
    <w:rsid w:val="00505254"/>
    <w:rsid w:val="00554111"/>
    <w:rsid w:val="00580081"/>
    <w:rsid w:val="005A7ABA"/>
    <w:rsid w:val="005B23E1"/>
    <w:rsid w:val="005C4FA6"/>
    <w:rsid w:val="006609F2"/>
    <w:rsid w:val="006637AF"/>
    <w:rsid w:val="00671DE3"/>
    <w:rsid w:val="00690463"/>
    <w:rsid w:val="006A3356"/>
    <w:rsid w:val="006B3D2E"/>
    <w:rsid w:val="006D432B"/>
    <w:rsid w:val="007037B6"/>
    <w:rsid w:val="00703DC0"/>
    <w:rsid w:val="00760905"/>
    <w:rsid w:val="00760F2D"/>
    <w:rsid w:val="008254CF"/>
    <w:rsid w:val="00825F7E"/>
    <w:rsid w:val="00886E3E"/>
    <w:rsid w:val="008A775F"/>
    <w:rsid w:val="008D5A75"/>
    <w:rsid w:val="00990B36"/>
    <w:rsid w:val="00997130"/>
    <w:rsid w:val="00A0198E"/>
    <w:rsid w:val="00A23673"/>
    <w:rsid w:val="00A324B9"/>
    <w:rsid w:val="00A85B35"/>
    <w:rsid w:val="00AA498F"/>
    <w:rsid w:val="00AD000D"/>
    <w:rsid w:val="00AF780F"/>
    <w:rsid w:val="00B030BC"/>
    <w:rsid w:val="00B14794"/>
    <w:rsid w:val="00B46196"/>
    <w:rsid w:val="00B64045"/>
    <w:rsid w:val="00B77830"/>
    <w:rsid w:val="00B96510"/>
    <w:rsid w:val="00BA1053"/>
    <w:rsid w:val="00BA4122"/>
    <w:rsid w:val="00BB1B9C"/>
    <w:rsid w:val="00BE5935"/>
    <w:rsid w:val="00BF47A4"/>
    <w:rsid w:val="00C40225"/>
    <w:rsid w:val="00E31BA5"/>
    <w:rsid w:val="00E4343D"/>
    <w:rsid w:val="00E67974"/>
    <w:rsid w:val="00E733DE"/>
    <w:rsid w:val="00E92CA6"/>
    <w:rsid w:val="00EB4B85"/>
    <w:rsid w:val="00ED0831"/>
    <w:rsid w:val="00ED1746"/>
    <w:rsid w:val="00EE1515"/>
    <w:rsid w:val="00F5267D"/>
    <w:rsid w:val="00F65448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9314C9"/>
  <w15:chartTrackingRefBased/>
  <w15:docId w15:val="{C9B73D60-96AC-4195-ABEE-3221FD0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3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343D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E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43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343D"/>
    <w:pPr>
      <w:ind w:left="720"/>
      <w:contextualSpacing/>
    </w:pPr>
  </w:style>
  <w:style w:type="paragraph" w:customStyle="1" w:styleId="PRR-Zapis">
    <w:name w:val="PRR - Zapis"/>
    <w:basedOn w:val="Normln"/>
    <w:rsid w:val="00E4343D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customStyle="1" w:styleId="Default">
    <w:name w:val="Default"/>
    <w:rsid w:val="00E434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E4343D"/>
  </w:style>
  <w:style w:type="paragraph" w:styleId="Zhlav">
    <w:name w:val="header"/>
    <w:basedOn w:val="Normln"/>
    <w:link w:val="ZhlavChar"/>
    <w:uiPriority w:val="99"/>
    <w:unhideWhenUsed/>
    <w:rsid w:val="00E4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43D"/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160408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F09C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71DE3"/>
    <w:pPr>
      <w:spacing w:before="24" w:after="336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1435"/>
    <w:rPr>
      <w:b/>
      <w:bCs/>
    </w:rPr>
  </w:style>
  <w:style w:type="table" w:styleId="Mkatabulky">
    <w:name w:val="Table Grid"/>
    <w:basedOn w:val="Normlntabulka"/>
    <w:uiPriority w:val="39"/>
    <w:rsid w:val="00B778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0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3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6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5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4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posumavi.cz/animace-a-map-pro-ms-a-zs/map-v-orp-horazdovice/ii-zasedani-ridiciho-vyboru-map-v-orp-horazdovice-2845c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posumavi.cz/animace-a-map-pro-ms-a-zs/map-v-orp-horazdo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-ma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bova@H-ma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C902-0DFD-422B-AF64-C370254D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2017-05-22T12:31:00Z</cp:lastPrinted>
  <dcterms:created xsi:type="dcterms:W3CDTF">2017-05-22T12:57:00Z</dcterms:created>
  <dcterms:modified xsi:type="dcterms:W3CDTF">2017-05-29T13:15:00Z</dcterms:modified>
</cp:coreProperties>
</file>