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bookmarkStart w:id="0" w:name="_GoBack"/>
      <w:bookmarkEnd w:id="0"/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</w:t>
      </w:r>
      <w:r w:rsidR="00B57E01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o podporu </w:t>
      </w: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6048BF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r w:rsidR="003B5BB0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ESF</w:t>
      </w:r>
    </w:p>
    <w:p w:rsidR="000B1184" w:rsidRP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356D05" w:rsidRPr="00356D05" w:rsidTr="00356D05">
        <w:tc>
          <w:tcPr>
            <w:tcW w:w="2790" w:type="dxa"/>
          </w:tcPr>
          <w:p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>Název projektu:</w:t>
            </w:r>
          </w:p>
        </w:tc>
        <w:tc>
          <w:tcPr>
            <w:tcW w:w="6272" w:type="dxa"/>
          </w:tcPr>
          <w:p w:rsidR="00356D05" w:rsidRPr="00356D05" w:rsidRDefault="004118D2" w:rsidP="00356D05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Tvorba Místního akčního plánu rozvoje vzdělávání v ORP Horažďovice</w:t>
            </w:r>
          </w:p>
        </w:tc>
      </w:tr>
    </w:tbl>
    <w:p w:rsidR="00356D05" w:rsidRPr="00356D05" w:rsidRDefault="00356D05" w:rsidP="00356D05">
      <w:pPr>
        <w:rPr>
          <w:rFonts w:eastAsiaTheme="majorEastAsia"/>
          <w:color w:val="5B9BD5" w:themeColor="accent1"/>
          <w:sz w:val="26"/>
          <w:szCs w:val="26"/>
        </w:rPr>
      </w:pPr>
    </w:p>
    <w:p w:rsidR="00B57E01" w:rsidRPr="00F47326" w:rsidRDefault="00B57E01" w:rsidP="00B57E01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312"/>
        <w:gridCol w:w="1883"/>
        <w:gridCol w:w="3808"/>
        <w:gridCol w:w="1560"/>
      </w:tblGrid>
      <w:tr w:rsidR="003B5BB0" w:rsidRPr="00E648FC" w:rsidTr="00CE2829">
        <w:trPr>
          <w:trHeight w:val="1037"/>
        </w:trPr>
        <w:tc>
          <w:tcPr>
            <w:tcW w:w="425" w:type="dxa"/>
          </w:tcPr>
          <w:p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Pr="00E648FC"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1312" w:type="dxa"/>
          </w:tcPr>
          <w:p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Monitorovací </w:t>
            </w:r>
            <w:r w:rsidRPr="00E648FC">
              <w:rPr>
                <w:rFonts w:eastAsiaTheme="minorHAnsi"/>
                <w:sz w:val="22"/>
                <w:szCs w:val="22"/>
              </w:rPr>
              <w:t>indikátory</w:t>
            </w:r>
          </w:p>
        </w:tc>
        <w:tc>
          <w:tcPr>
            <w:tcW w:w="1883" w:type="dxa"/>
          </w:tcPr>
          <w:p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Dílčí výstup</w:t>
            </w:r>
            <w:r w:rsidRPr="00D3488E">
              <w:rPr>
                <w:rFonts w:eastAsiaTheme="minorHAnsi"/>
                <w:sz w:val="22"/>
                <w:szCs w:val="22"/>
              </w:rPr>
              <w:t xml:space="preserve"> (např. metodika, manuály, standardy, …), z kterého se bude skládat </w:t>
            </w:r>
            <w:r>
              <w:rPr>
                <w:rFonts w:eastAsiaTheme="minorHAnsi"/>
                <w:sz w:val="22"/>
                <w:szCs w:val="22"/>
              </w:rPr>
              <w:t>indikátor</w:t>
            </w:r>
          </w:p>
        </w:tc>
        <w:tc>
          <w:tcPr>
            <w:tcW w:w="3808" w:type="dxa"/>
          </w:tcPr>
          <w:p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Stručný popis dílčího výstupu</w:t>
            </w:r>
          </w:p>
        </w:tc>
        <w:tc>
          <w:tcPr>
            <w:tcW w:w="1560" w:type="dxa"/>
          </w:tcPr>
          <w:p w:rsidR="003B5BB0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Časový harmonogram naplnění dílčího výstupu indikátoru  </w:t>
            </w:r>
          </w:p>
        </w:tc>
      </w:tr>
      <w:tr w:rsidR="003B5BB0" w:rsidRPr="00E648FC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:rsidR="003B5BB0" w:rsidRPr="00E648FC" w:rsidRDefault="004118D2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54901</w:t>
            </w:r>
          </w:p>
        </w:tc>
        <w:tc>
          <w:tcPr>
            <w:tcW w:w="1312" w:type="dxa"/>
            <w:vMerge w:val="restart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Počet regionálních systémů</w:t>
            </w:r>
          </w:p>
        </w:tc>
        <w:tc>
          <w:tcPr>
            <w:tcW w:w="1883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Analýza MAP</w:t>
            </w:r>
          </w:p>
        </w:tc>
        <w:tc>
          <w:tcPr>
            <w:tcW w:w="3808" w:type="dxa"/>
          </w:tcPr>
          <w:p w:rsidR="003B5BB0" w:rsidRPr="00E648FC" w:rsidRDefault="004118D2" w:rsidP="004118D2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Popis stávající </w:t>
            </w:r>
            <w:r w:rsidR="00660001">
              <w:rPr>
                <w:rFonts w:eastAsiaTheme="minorHAnsi"/>
                <w:sz w:val="22"/>
                <w:szCs w:val="22"/>
              </w:rPr>
              <w:t xml:space="preserve">situace </w:t>
            </w:r>
            <w:r>
              <w:rPr>
                <w:rFonts w:eastAsiaTheme="minorHAnsi"/>
                <w:sz w:val="22"/>
                <w:szCs w:val="22"/>
              </w:rPr>
              <w:t>v oblasti vzdělávání v území SO ORP Horažďovice a stanovení problémových oblastí i klíčových problémů.</w:t>
            </w:r>
          </w:p>
        </w:tc>
        <w:tc>
          <w:tcPr>
            <w:tcW w:w="1560" w:type="dxa"/>
          </w:tcPr>
          <w:p w:rsidR="003B5BB0" w:rsidRPr="00E648FC" w:rsidRDefault="00297C6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30</w:t>
            </w:r>
            <w:r w:rsidR="004118D2">
              <w:rPr>
                <w:rFonts w:eastAsiaTheme="minorHAnsi"/>
                <w:sz w:val="22"/>
                <w:szCs w:val="22"/>
              </w:rPr>
              <w:t>.</w:t>
            </w:r>
            <w:r>
              <w:rPr>
                <w:rFonts w:eastAsiaTheme="minorHAnsi"/>
                <w:sz w:val="22"/>
                <w:szCs w:val="22"/>
              </w:rPr>
              <w:t>11.</w:t>
            </w:r>
            <w:r w:rsidR="004118D2">
              <w:rPr>
                <w:rFonts w:eastAsiaTheme="minorHAnsi"/>
                <w:sz w:val="22"/>
                <w:szCs w:val="22"/>
              </w:rPr>
              <w:t>2016</w:t>
            </w:r>
          </w:p>
        </w:tc>
      </w:tr>
      <w:tr w:rsidR="003B5BB0" w:rsidRPr="00E648FC" w:rsidTr="00CE2829">
        <w:trPr>
          <w:trHeight w:val="165"/>
        </w:trPr>
        <w:tc>
          <w:tcPr>
            <w:tcW w:w="425" w:type="dxa"/>
            <w:vMerge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Strategický rámec MAP </w:t>
            </w:r>
          </w:p>
        </w:tc>
        <w:tc>
          <w:tcPr>
            <w:tcW w:w="3808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Definuje vizi, strategii a cíle v oblasti vzdělávání v území SO ORP Horažďovice do roku 2023.</w:t>
            </w:r>
          </w:p>
        </w:tc>
        <w:tc>
          <w:tcPr>
            <w:tcW w:w="1560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31.1.2017</w:t>
            </w:r>
          </w:p>
        </w:tc>
      </w:tr>
      <w:tr w:rsidR="003B5BB0" w:rsidRPr="00E648FC" w:rsidTr="00CE2829">
        <w:trPr>
          <w:trHeight w:val="165"/>
        </w:trPr>
        <w:tc>
          <w:tcPr>
            <w:tcW w:w="425" w:type="dxa"/>
            <w:vMerge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Investiční priority</w:t>
            </w:r>
          </w:p>
        </w:tc>
        <w:tc>
          <w:tcPr>
            <w:tcW w:w="3808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Tabulka investičních potřeb škol a vzdělávacích zařízení z území SO ORP Horažďovice.</w:t>
            </w:r>
          </w:p>
        </w:tc>
        <w:tc>
          <w:tcPr>
            <w:tcW w:w="1560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Průběžně po celou dobu projektu </w:t>
            </w:r>
          </w:p>
        </w:tc>
      </w:tr>
      <w:tr w:rsidR="003B5BB0" w:rsidRPr="00E648FC" w:rsidTr="00CE2829">
        <w:trPr>
          <w:trHeight w:val="180"/>
        </w:trPr>
        <w:tc>
          <w:tcPr>
            <w:tcW w:w="425" w:type="dxa"/>
            <w:vMerge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Akční plán</w:t>
            </w:r>
          </w:p>
        </w:tc>
        <w:tc>
          <w:tcPr>
            <w:tcW w:w="3808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Bude obsahovat konkrétní opatření, odpovědnost, termíny pro realizaci MAP, neinvestiční opatření a aktivity spolupráce (pro zpracování do logického rámce i projektové záměry), neinvestiční aktivity škol. </w:t>
            </w:r>
          </w:p>
        </w:tc>
        <w:tc>
          <w:tcPr>
            <w:tcW w:w="1560" w:type="dxa"/>
          </w:tcPr>
          <w:p w:rsidR="003B5BB0" w:rsidRPr="00E648FC" w:rsidRDefault="00297C6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31.7.2017 (aktualizace do 31.7</w:t>
            </w:r>
            <w:r w:rsidR="004118D2">
              <w:rPr>
                <w:rFonts w:eastAsiaTheme="minorHAnsi"/>
                <w:sz w:val="22"/>
                <w:szCs w:val="22"/>
              </w:rPr>
              <w:t>.2018)</w:t>
            </w:r>
          </w:p>
        </w:tc>
      </w:tr>
      <w:tr w:rsidR="003B5BB0" w:rsidRPr="00E648FC" w:rsidTr="00CE2829">
        <w:trPr>
          <w:trHeight w:val="180"/>
        </w:trPr>
        <w:tc>
          <w:tcPr>
            <w:tcW w:w="425" w:type="dxa"/>
            <w:vMerge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Implementační plán</w:t>
            </w:r>
          </w:p>
        </w:tc>
        <w:tc>
          <w:tcPr>
            <w:tcW w:w="3808" w:type="dxa"/>
          </w:tcPr>
          <w:p w:rsidR="003B5BB0" w:rsidRPr="00E648FC" w:rsidRDefault="004118D2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Bude obsahovat organizační strukturu a </w:t>
            </w:r>
            <w:r w:rsidR="002F454D">
              <w:rPr>
                <w:rFonts w:eastAsiaTheme="minorHAnsi"/>
                <w:sz w:val="22"/>
                <w:szCs w:val="22"/>
              </w:rPr>
              <w:t xml:space="preserve">komunikační mechanismy uvnitř MAP. </w:t>
            </w:r>
          </w:p>
        </w:tc>
        <w:tc>
          <w:tcPr>
            <w:tcW w:w="1560" w:type="dxa"/>
          </w:tcPr>
          <w:p w:rsidR="003B5BB0" w:rsidRPr="00E648FC" w:rsidRDefault="00297C6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31.7</w:t>
            </w:r>
            <w:r w:rsidR="002F454D">
              <w:rPr>
                <w:rFonts w:eastAsiaTheme="minorHAnsi"/>
                <w:sz w:val="22"/>
                <w:szCs w:val="22"/>
              </w:rPr>
              <w:t>.2018</w:t>
            </w:r>
          </w:p>
        </w:tc>
      </w:tr>
      <w:tr w:rsidR="003B5BB0" w:rsidRPr="00E648FC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:rsidR="003B5BB0" w:rsidRPr="00E648FC" w:rsidRDefault="00DC2917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54310</w:t>
            </w:r>
          </w:p>
        </w:tc>
        <w:tc>
          <w:tcPr>
            <w:tcW w:w="1312" w:type="dxa"/>
            <w:vMerge w:val="restart"/>
          </w:tcPr>
          <w:p w:rsidR="003B5BB0" w:rsidRPr="00E648FC" w:rsidRDefault="00DC2917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Počet podpořených spoluprácí </w:t>
            </w:r>
          </w:p>
        </w:tc>
        <w:tc>
          <w:tcPr>
            <w:tcW w:w="1883" w:type="dxa"/>
          </w:tcPr>
          <w:p w:rsidR="003B5BB0" w:rsidRPr="00E648FC" w:rsidRDefault="00DC2917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Vytvoření řídícího výboru MAS</w:t>
            </w:r>
          </w:p>
        </w:tc>
        <w:tc>
          <w:tcPr>
            <w:tcW w:w="3808" w:type="dxa"/>
          </w:tcPr>
          <w:p w:rsidR="003B5BB0" w:rsidRPr="00E648FC" w:rsidRDefault="00DC2917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Řídící výbor, který bude mít složení odpovídající Postupům zpracování místních akčních plánů (příloha č. 2 výzvy 02_15_005).</w:t>
            </w:r>
          </w:p>
        </w:tc>
        <w:tc>
          <w:tcPr>
            <w:tcW w:w="1560" w:type="dxa"/>
          </w:tcPr>
          <w:p w:rsidR="003B5BB0" w:rsidRPr="00E648FC" w:rsidRDefault="00DC2917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31.10.2016</w:t>
            </w:r>
          </w:p>
        </w:tc>
      </w:tr>
      <w:tr w:rsidR="003B5BB0" w:rsidRPr="00E648FC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3B5BB0" w:rsidRPr="00E648FC" w:rsidRDefault="00DC2917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Jednání pracovních skupin, veřejná projednání a spolupráce v rámci vzdělávání</w:t>
            </w:r>
          </w:p>
        </w:tc>
        <w:tc>
          <w:tcPr>
            <w:tcW w:w="3808" w:type="dxa"/>
          </w:tcPr>
          <w:p w:rsidR="003B5BB0" w:rsidRPr="00E648FC" w:rsidRDefault="00DC2917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Setkání pracovních skupin a veřejné diskuse budou probíhat k jednotlivým opatřením MAP. Obsah i výstupy ze setkání budou v souladu s Postupy zpracování místních akčních plánů (příloha č. 2 výzvy 02_15_005). </w:t>
            </w:r>
          </w:p>
        </w:tc>
        <w:tc>
          <w:tcPr>
            <w:tcW w:w="1560" w:type="dxa"/>
          </w:tcPr>
          <w:p w:rsidR="003B5BB0" w:rsidRPr="00E648FC" w:rsidRDefault="00DC2917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Průběžně po celou dobu projektu </w:t>
            </w:r>
          </w:p>
        </w:tc>
      </w:tr>
      <w:tr w:rsidR="003B5BB0" w:rsidRPr="00E648FC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3B5BB0" w:rsidRPr="00E648FC" w:rsidRDefault="00DC2917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Aktivity spolupráce </w:t>
            </w:r>
          </w:p>
        </w:tc>
        <w:tc>
          <w:tcPr>
            <w:tcW w:w="3808" w:type="dxa"/>
          </w:tcPr>
          <w:p w:rsidR="003B5BB0" w:rsidRPr="00E648FC" w:rsidRDefault="00DC2917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Aktivity na úrovni projektových záměrů i aktivity zpracované do logických rámců</w:t>
            </w:r>
          </w:p>
        </w:tc>
        <w:tc>
          <w:tcPr>
            <w:tcW w:w="1560" w:type="dxa"/>
          </w:tcPr>
          <w:p w:rsidR="003B5BB0" w:rsidRPr="00E648FC" w:rsidRDefault="00297C6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31.7</w:t>
            </w:r>
            <w:r w:rsidR="00DC2917">
              <w:rPr>
                <w:rFonts w:eastAsiaTheme="minorHAnsi"/>
                <w:sz w:val="22"/>
                <w:szCs w:val="22"/>
              </w:rPr>
              <w:t>.2018</w:t>
            </w:r>
          </w:p>
        </w:tc>
      </w:tr>
    </w:tbl>
    <w:p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7C21A0">
        <w:rPr>
          <w:rFonts w:eastAsiaTheme="minorHAnsi"/>
          <w:i/>
          <w:sz w:val="18"/>
          <w:szCs w:val="18"/>
        </w:rPr>
        <w:t>.</w:t>
      </w:r>
    </w:p>
    <w:p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A27E1E">
        <w:rPr>
          <w:rFonts w:eastAsiaTheme="minorHAnsi"/>
          <w:i/>
          <w:sz w:val="18"/>
          <w:szCs w:val="18"/>
        </w:rPr>
        <w:t>*</w:t>
      </w:r>
      <w:r w:rsidR="007C21A0">
        <w:rPr>
          <w:rFonts w:eastAsiaTheme="minorHAnsi"/>
          <w:i/>
          <w:sz w:val="18"/>
          <w:szCs w:val="18"/>
        </w:rPr>
        <w:t>S</w:t>
      </w:r>
      <w:r w:rsidRPr="00A27E1E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 w:rsidR="007C21A0">
        <w:rPr>
          <w:rFonts w:eastAsiaTheme="minorHAnsi"/>
          <w:i/>
          <w:sz w:val="18"/>
          <w:szCs w:val="18"/>
        </w:rPr>
        <w:t>.</w:t>
      </w:r>
    </w:p>
    <w:p w:rsidR="00636530" w:rsidRDefault="00E07647" w:rsidP="00C553C2">
      <w:pPr>
        <w:spacing w:after="200" w:line="276" w:lineRule="auto"/>
        <w:jc w:val="left"/>
      </w:pPr>
    </w:p>
    <w:sectPr w:rsidR="00636530" w:rsidSect="00B90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11" w:rsidRDefault="00941211" w:rsidP="00B57E01">
      <w:pPr>
        <w:spacing w:after="0"/>
      </w:pPr>
      <w:r>
        <w:separator/>
      </w:r>
    </w:p>
  </w:endnote>
  <w:endnote w:type="continuationSeparator" w:id="0">
    <w:p w:rsidR="00941211" w:rsidRDefault="00941211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1E" w:rsidRDefault="00A27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1E" w:rsidRDefault="00A27E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1E" w:rsidRDefault="00A27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11" w:rsidRDefault="00941211" w:rsidP="00B57E01">
      <w:pPr>
        <w:spacing w:after="0"/>
      </w:pPr>
      <w:r>
        <w:separator/>
      </w:r>
    </w:p>
  </w:footnote>
  <w:footnote w:type="continuationSeparator" w:id="0">
    <w:p w:rsidR="00941211" w:rsidRDefault="00941211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1E" w:rsidRDefault="00A27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1E" w:rsidRDefault="00A27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6F"/>
    <w:rsid w:val="00004D44"/>
    <w:rsid w:val="000A50E3"/>
    <w:rsid w:val="000B1184"/>
    <w:rsid w:val="00264CFD"/>
    <w:rsid w:val="00297C60"/>
    <w:rsid w:val="002B4166"/>
    <w:rsid w:val="002F454D"/>
    <w:rsid w:val="00356D05"/>
    <w:rsid w:val="003B5BB0"/>
    <w:rsid w:val="004118D2"/>
    <w:rsid w:val="00583F84"/>
    <w:rsid w:val="006048BF"/>
    <w:rsid w:val="006419DE"/>
    <w:rsid w:val="00660001"/>
    <w:rsid w:val="006A709A"/>
    <w:rsid w:val="006E4663"/>
    <w:rsid w:val="00794FDE"/>
    <w:rsid w:val="007C21A0"/>
    <w:rsid w:val="008F2B6F"/>
    <w:rsid w:val="00901E3D"/>
    <w:rsid w:val="00903645"/>
    <w:rsid w:val="00941211"/>
    <w:rsid w:val="00993289"/>
    <w:rsid w:val="00A27E1E"/>
    <w:rsid w:val="00A53F34"/>
    <w:rsid w:val="00A95F88"/>
    <w:rsid w:val="00AF10E3"/>
    <w:rsid w:val="00B57E01"/>
    <w:rsid w:val="00B90642"/>
    <w:rsid w:val="00B968CA"/>
    <w:rsid w:val="00C3403F"/>
    <w:rsid w:val="00C553C2"/>
    <w:rsid w:val="00CA25DB"/>
    <w:rsid w:val="00CE2829"/>
    <w:rsid w:val="00DC2917"/>
    <w:rsid w:val="00E07647"/>
    <w:rsid w:val="00E6249D"/>
    <w:rsid w:val="00E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DAE9D"/>
  <w15:docId w15:val="{C5436042-6C36-49E2-B6AD-FEEA1C5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15OPMSMT0001-28-9524</_dlc_DocId>
    <_dlc_DocIdUrl xmlns="0104a4cd-1400-468e-be1b-c7aad71d7d5a">
      <Url>http://op.msmt.cz/_layouts/15/DocIdRedir.aspx?ID=15OPMSMT0001-28-9524</Url>
      <Description>15OPMSMT0001-28-9524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12A02-C193-49B8-BD85-AE4987F95CC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104a4cd-1400-468e-be1b-c7aad71d7d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uzivatel</cp:lastModifiedBy>
  <cp:revision>6</cp:revision>
  <dcterms:created xsi:type="dcterms:W3CDTF">2016-10-27T08:48:00Z</dcterms:created>
  <dcterms:modified xsi:type="dcterms:W3CDTF">2016-11-02T14:03:00Z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2c3636bc-7ad5-4ede-8f13-33e39f29acbe</vt:lpwstr>
  </property>
</Properties>
</file>