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ED880" w14:textId="77777777" w:rsidR="0042404B" w:rsidRDefault="0042404B" w:rsidP="00211D24">
      <w:pPr>
        <w:jc w:val="center"/>
        <w:rPr>
          <w:b/>
          <w:sz w:val="32"/>
          <w:szCs w:val="32"/>
        </w:rPr>
      </w:pPr>
      <w:bookmarkStart w:id="0" w:name="RANGE!A1:G36"/>
    </w:p>
    <w:p w14:paraId="541EC0E8" w14:textId="70AE401F" w:rsidR="00211D24" w:rsidRPr="00EB18AC" w:rsidRDefault="00211D24" w:rsidP="00211D24">
      <w:pPr>
        <w:jc w:val="center"/>
        <w:rPr>
          <w:b/>
          <w:sz w:val="32"/>
          <w:szCs w:val="32"/>
        </w:rPr>
      </w:pPr>
      <w:r w:rsidRPr="00EB18AC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>1 – Formulář projektového záměru</w:t>
      </w:r>
    </w:p>
    <w:p w14:paraId="3ADB798B" w14:textId="37524600" w:rsidR="00211D24" w:rsidRPr="00EB18AC" w:rsidRDefault="00211D24" w:rsidP="00211D24">
      <w:pPr>
        <w:jc w:val="center"/>
        <w:rPr>
          <w:rFonts w:ascii="Calibri" w:hAnsi="Calibri" w:cs="Calibri"/>
          <w:b/>
          <w:sz w:val="28"/>
          <w:szCs w:val="28"/>
        </w:rPr>
      </w:pPr>
      <w:r w:rsidRPr="00EB18AC">
        <w:rPr>
          <w:rFonts w:ascii="Calibri" w:hAnsi="Calibri" w:cs="Calibri"/>
          <w:b/>
          <w:sz w:val="28"/>
          <w:szCs w:val="28"/>
        </w:rPr>
        <w:t xml:space="preserve">Výzva č. </w:t>
      </w:r>
      <w:r w:rsidR="00F03F55">
        <w:rPr>
          <w:rFonts w:ascii="Calibri" w:hAnsi="Calibri" w:cs="Calibri"/>
          <w:b/>
          <w:sz w:val="28"/>
          <w:szCs w:val="28"/>
        </w:rPr>
        <w:t>1</w:t>
      </w:r>
      <w:r w:rsidR="00A605E6">
        <w:rPr>
          <w:rFonts w:ascii="Calibri" w:hAnsi="Calibri" w:cs="Calibri"/>
          <w:b/>
          <w:sz w:val="28"/>
          <w:szCs w:val="28"/>
        </w:rPr>
        <w:t>2</w:t>
      </w:r>
      <w:r w:rsidRPr="00EB18AC">
        <w:rPr>
          <w:rFonts w:ascii="Calibri" w:hAnsi="Calibri" w:cs="Calibri"/>
          <w:b/>
          <w:sz w:val="28"/>
          <w:szCs w:val="28"/>
        </w:rPr>
        <w:t xml:space="preserve"> k předkládání záměrů v rámci Integrovaného regionálního operačního programu</w:t>
      </w:r>
    </w:p>
    <w:p w14:paraId="10D2AD9A" w14:textId="2AECCEC9" w:rsidR="00211D24" w:rsidRPr="00EB18AC" w:rsidRDefault="007B044C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7B044C">
        <w:rPr>
          <w:rFonts w:ascii="Calibri" w:hAnsi="Calibri" w:cs="Calibri"/>
          <w:b/>
          <w:smallCaps/>
          <w:sz w:val="28"/>
          <w:szCs w:val="28"/>
        </w:rPr>
        <w:t>„</w:t>
      </w:r>
      <w:r w:rsidR="00F03F55">
        <w:rPr>
          <w:rFonts w:ascii="Calibri" w:hAnsi="Calibri" w:cs="Calibri"/>
          <w:b/>
          <w:smallCaps/>
          <w:sz w:val="28"/>
          <w:szCs w:val="28"/>
        </w:rPr>
        <w:t xml:space="preserve"> </w:t>
      </w:r>
      <w:r w:rsidRPr="007B044C">
        <w:rPr>
          <w:rFonts w:ascii="Calibri" w:hAnsi="Calibri" w:cs="Calibri"/>
          <w:b/>
          <w:smallCaps/>
          <w:sz w:val="28"/>
          <w:szCs w:val="28"/>
        </w:rPr>
        <w:t xml:space="preserve">MAS Pošumaví – IROP – </w:t>
      </w:r>
      <w:r w:rsidR="003D37DA">
        <w:rPr>
          <w:rFonts w:ascii="Calibri" w:hAnsi="Calibri" w:cs="Calibri"/>
          <w:b/>
          <w:smallCaps/>
          <w:sz w:val="28"/>
          <w:szCs w:val="28"/>
        </w:rPr>
        <w:t>Vzdělávání</w:t>
      </w:r>
      <w:r w:rsidR="00F03F55">
        <w:rPr>
          <w:rFonts w:ascii="Calibri" w:hAnsi="Calibri" w:cs="Calibri"/>
          <w:b/>
          <w:smallCaps/>
          <w:sz w:val="28"/>
          <w:szCs w:val="28"/>
        </w:rPr>
        <w:t xml:space="preserve"> </w:t>
      </w:r>
      <w:r w:rsidRPr="007B044C">
        <w:rPr>
          <w:rFonts w:ascii="Calibri" w:hAnsi="Calibri" w:cs="Calibri"/>
          <w:b/>
          <w:smallCaps/>
          <w:sz w:val="28"/>
          <w:szCs w:val="28"/>
        </w:rPr>
        <w:t>“</w:t>
      </w:r>
    </w:p>
    <w:p w14:paraId="7D5ABA31" w14:textId="115EE4F9" w:rsidR="00211D24" w:rsidRPr="00EB18AC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>Vazba na výzvu ŘO IROP</w:t>
      </w:r>
      <w:r w:rsidR="007548ED">
        <w:rPr>
          <w:rFonts w:ascii="Calibri" w:hAnsi="Calibri" w:cs="Calibri"/>
          <w:b/>
          <w:smallCaps/>
          <w:sz w:val="28"/>
          <w:szCs w:val="28"/>
        </w:rPr>
        <w:t xml:space="preserve"> Č.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 </w:t>
      </w:r>
      <w:r w:rsidR="009D31A0">
        <w:rPr>
          <w:rFonts w:ascii="Calibri" w:hAnsi="Calibri" w:cs="Calibri"/>
          <w:b/>
          <w:smallCaps/>
          <w:sz w:val="28"/>
          <w:szCs w:val="28"/>
        </w:rPr>
        <w:t>48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 V</w:t>
      </w:r>
      <w:r w:rsidR="00B46EE0">
        <w:rPr>
          <w:rFonts w:ascii="Calibri" w:hAnsi="Calibri" w:cs="Calibri"/>
          <w:b/>
          <w:smallCaps/>
          <w:sz w:val="28"/>
          <w:szCs w:val="28"/>
        </w:rPr>
        <w:t>ÝZVA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 IROP – </w:t>
      </w:r>
      <w:r w:rsidR="009D31A0">
        <w:rPr>
          <w:rFonts w:ascii="Calibri" w:hAnsi="Calibri" w:cs="Calibri"/>
          <w:b/>
          <w:smallCaps/>
          <w:sz w:val="28"/>
          <w:szCs w:val="28"/>
        </w:rPr>
        <w:t>V</w:t>
      </w:r>
      <w:r w:rsidR="00B46EE0">
        <w:rPr>
          <w:rFonts w:ascii="Calibri" w:hAnsi="Calibri" w:cs="Calibri"/>
          <w:b/>
          <w:smallCaps/>
          <w:sz w:val="28"/>
          <w:szCs w:val="28"/>
        </w:rPr>
        <w:t>ZDĚLÁ</w:t>
      </w:r>
      <w:r w:rsidR="003D37DA">
        <w:rPr>
          <w:rFonts w:ascii="Calibri" w:hAnsi="Calibri" w:cs="Calibri"/>
          <w:b/>
          <w:smallCaps/>
          <w:sz w:val="28"/>
          <w:szCs w:val="28"/>
        </w:rPr>
        <w:t>VÁ</w:t>
      </w:r>
      <w:r w:rsidR="00B46EE0">
        <w:rPr>
          <w:rFonts w:ascii="Calibri" w:hAnsi="Calibri" w:cs="Calibri"/>
          <w:b/>
          <w:smallCaps/>
          <w:sz w:val="28"/>
          <w:szCs w:val="28"/>
        </w:rPr>
        <w:t>NÍ</w:t>
      </w:r>
      <w:r w:rsidR="00DC03DA">
        <w:rPr>
          <w:rFonts w:ascii="Calibri" w:hAnsi="Calibri" w:cs="Calibri"/>
          <w:b/>
          <w:smallCaps/>
          <w:sz w:val="28"/>
          <w:szCs w:val="28"/>
        </w:rPr>
        <w:t xml:space="preserve"> </w:t>
      </w:r>
      <w:r w:rsidRPr="00EB18AC">
        <w:rPr>
          <w:rFonts w:ascii="Calibri" w:hAnsi="Calibri" w:cs="Calibri"/>
          <w:b/>
          <w:smallCaps/>
          <w:sz w:val="28"/>
          <w:szCs w:val="28"/>
        </w:rPr>
        <w:t>– SC 5.1</w:t>
      </w:r>
    </w:p>
    <w:p w14:paraId="54A27A5B" w14:textId="77777777" w:rsidR="00C97923" w:rsidRDefault="00C97923" w:rsidP="00211D24">
      <w:pPr>
        <w:jc w:val="both"/>
        <w:rPr>
          <w:b/>
          <w:sz w:val="28"/>
          <w:szCs w:val="28"/>
        </w:rPr>
      </w:pPr>
    </w:p>
    <w:p w14:paraId="1CA5F46C" w14:textId="7923272A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59E8836" w14:textId="466B6DEE" w:rsidR="00211D24" w:rsidRDefault="00211D24" w:rsidP="00211D24">
      <w:pPr>
        <w:jc w:val="both"/>
      </w:pPr>
      <w:r>
        <w:t>Žadatel musí vyplnit všechny požadované údaje.</w:t>
      </w:r>
    </w:p>
    <w:p w14:paraId="0200F90A" w14:textId="5853C9D0" w:rsidR="00211D24" w:rsidRDefault="00211D24" w:rsidP="00211D24">
      <w:pPr>
        <w:jc w:val="both"/>
      </w:pPr>
      <w:r>
        <w:t xml:space="preserve">V rámci MAS bude nejprve ze strany kanceláře MAS </w:t>
      </w:r>
      <w:r w:rsidR="007B044C">
        <w:t>Pošumaví</w:t>
      </w:r>
      <w:r>
        <w:t xml:space="preserve"> provedena administrativní kontrola. Věcné hodnocení záměrů provádí Výběrová komise MAS </w:t>
      </w:r>
      <w:r w:rsidR="007B044C">
        <w:t>Pošumaví</w:t>
      </w:r>
      <w:r>
        <w:t xml:space="preserve"> jakožto výběrový orgán. Programový výbor MAS </w:t>
      </w:r>
      <w:r w:rsidR="007B044C">
        <w:t>Pošumaví</w:t>
      </w:r>
      <w:r>
        <w:t xml:space="preserve"> jakožto </w:t>
      </w:r>
      <w:r w:rsidR="00302B62">
        <w:t>r</w:t>
      </w:r>
      <w:r>
        <w:t xml:space="preserve">ozhodovací orgán vybírá záměry, kterým bude vydáno Vyjádření o souladu se SCLLD MAS </w:t>
      </w:r>
      <w:r w:rsidR="007B044C">
        <w:t>Pošumaví</w:t>
      </w:r>
      <w:r>
        <w:t>. Toto vyjádření je povinnou součástí žádosti o podporu, kterou nositelé vybraných záměrů následně zpracují v</w:t>
      </w:r>
      <w:r w:rsidR="00C847B4">
        <w:t> </w:t>
      </w:r>
      <w:r>
        <w:t>MS</w:t>
      </w:r>
      <w:r w:rsidR="00C847B4">
        <w:t>20</w:t>
      </w:r>
      <w:r>
        <w:t>21+.</w:t>
      </w:r>
    </w:p>
    <w:p w14:paraId="7A5EAD6D" w14:textId="5357ACFA" w:rsidR="00211D24" w:rsidRDefault="00211D24" w:rsidP="00211D24">
      <w:pPr>
        <w:jc w:val="both"/>
      </w:pPr>
      <w:r>
        <w:t xml:space="preserve">Postup hodnocení záměrů je uveden </w:t>
      </w:r>
      <w:r w:rsidR="008D6C95">
        <w:t xml:space="preserve">v Interních postupech </w:t>
      </w:r>
      <w:r>
        <w:t xml:space="preserve">MAS </w:t>
      </w:r>
      <w:r w:rsidR="007B044C">
        <w:t>Pošumaví</w:t>
      </w:r>
      <w:r>
        <w:t xml:space="preserve"> „</w:t>
      </w:r>
      <w:r w:rsidR="008D6C95">
        <w:t xml:space="preserve">Interní postupy IROP 2021 – 2027 MAS POŠUMAVÍ, </w:t>
      </w:r>
      <w:proofErr w:type="spellStart"/>
      <w:r w:rsidR="008D6C95">
        <w:t>z.s</w:t>
      </w:r>
      <w:proofErr w:type="spellEnd"/>
      <w:r w:rsidR="008D6C95">
        <w:t>.</w:t>
      </w:r>
      <w:r>
        <w:t>“. Směrnice je zveřejněna na:</w:t>
      </w:r>
      <w:r w:rsidR="007B044C">
        <w:t xml:space="preserve"> </w:t>
      </w:r>
      <w:r w:rsidR="007B044C" w:rsidRPr="007B044C">
        <w:t>http://www.masposumavi.cz/o-nas-1/stanovy-vnitrni-predpisy/vnitrni-predpisy/</w:t>
      </w:r>
      <w:r w:rsidR="00D05642">
        <w:t>.</w:t>
      </w:r>
    </w:p>
    <w:p w14:paraId="7A0D1AD6" w14:textId="259BD1C7" w:rsidR="00211D24" w:rsidRDefault="00211D24" w:rsidP="00211D24">
      <w:pPr>
        <w:jc w:val="both"/>
      </w:pPr>
      <w:r>
        <w:t xml:space="preserve">Po výběru projektových záměrů ze strany MAS následuje podání žádosti o podporu do výzvy č. </w:t>
      </w:r>
      <w:r w:rsidR="007B044C">
        <w:t>48</w:t>
      </w:r>
      <w:r>
        <w:t xml:space="preserve"> IROP, a to prostřednictvím MS</w:t>
      </w:r>
      <w:r w:rsidR="007B044C">
        <w:t>20</w:t>
      </w:r>
      <w:r>
        <w:t xml:space="preserve">21+. Hodnocení žádostí o podporu je v kompetenci Centra pro regionální rozvoj (CRR). </w:t>
      </w:r>
    </w:p>
    <w:p w14:paraId="7CD82269" w14:textId="036DADFF" w:rsidR="00211D24" w:rsidRDefault="00211D24" w:rsidP="00211D24">
      <w:pPr>
        <w:jc w:val="both"/>
      </w:pPr>
      <w:r>
        <w:t xml:space="preserve">Věcná způsobilost je definována v Obecných a Specifických pravidlech pro žadatele a příjemce výzvy č. </w:t>
      </w:r>
      <w:r w:rsidR="009D31A0">
        <w:t>48</w:t>
      </w:r>
      <w:r>
        <w:t xml:space="preserve"> IROP (vždy v aktuálním znění).</w:t>
      </w:r>
    </w:p>
    <w:p w14:paraId="2C5650A1" w14:textId="7FB04D45" w:rsidR="00211D24" w:rsidRDefault="00211D24" w:rsidP="00211D24">
      <w:pPr>
        <w:jc w:val="both"/>
      </w:pPr>
      <w:r w:rsidRPr="00622671">
        <w:t>Obecná a Specifická pravidla pro žadatele pro výzvu ŘO IROP</w:t>
      </w:r>
      <w:r>
        <w:t xml:space="preserve"> jsou uvedena zde: </w:t>
      </w:r>
      <w:hyperlink r:id="rId10" w:history="1">
        <w:r w:rsidR="00706C74" w:rsidRPr="004913D1">
          <w:rPr>
            <w:rStyle w:val="Hypertextovodkaz"/>
          </w:rPr>
          <w:t>https://irop.gov.cz/cs/vyzvy-2021-2027/vyzvy/48vyzvairop</w:t>
        </w:r>
      </w:hyperlink>
      <w:r w:rsidR="00D05642">
        <w:t>.</w:t>
      </w:r>
    </w:p>
    <w:p w14:paraId="13112BAD" w14:textId="77777777" w:rsidR="00211D24" w:rsidRDefault="00211D24" w:rsidP="00211D24">
      <w:pPr>
        <w:jc w:val="both"/>
        <w:rPr>
          <w:rStyle w:val="Hypertextovodkaz"/>
          <w:rFonts w:cstheme="minorHAnsi"/>
        </w:rPr>
      </w:pPr>
    </w:p>
    <w:p w14:paraId="75E327E7" w14:textId="242349D6" w:rsidR="00211D24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</w:rPr>
      </w:pPr>
      <w:r>
        <w:t xml:space="preserve">Záměr ve formátu </w:t>
      </w:r>
      <w:r w:rsidR="007B044C">
        <w:t>.</w:t>
      </w:r>
      <w:proofErr w:type="spellStart"/>
      <w:r>
        <w:t>pdf</w:t>
      </w:r>
      <w:proofErr w:type="spellEnd"/>
      <w:r>
        <w:t xml:space="preserve"> opatřený elektronickým podpisem osob (osoby) jednajících jménem žadatele (nebo osob zmocněných na základě plné moci) a relevantní přílohy je nutné zaslat na e-mail: </w:t>
      </w:r>
      <w:hyperlink r:id="rId11" w:history="1">
        <w:r w:rsidRPr="007B044C">
          <w:rPr>
            <w:rStyle w:val="Hypertextovodkaz"/>
            <w:b/>
            <w:bCs/>
          </w:rPr>
          <w:t>irop@</w:t>
        </w:r>
        <w:r w:rsidR="007B044C" w:rsidRPr="007B044C">
          <w:rPr>
            <w:rStyle w:val="Hypertextovodkaz"/>
            <w:b/>
            <w:bCs/>
          </w:rPr>
          <w:t>masposumavi.cz</w:t>
        </w:r>
      </w:hyperlink>
      <w:r w:rsidR="00A605E6">
        <w:t>.</w:t>
      </w:r>
    </w:p>
    <w:p w14:paraId="7FCE3592" w14:textId="75BD298E" w:rsidR="00211D24" w:rsidRPr="00302B62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302B62">
        <w:rPr>
          <w:b/>
          <w:bCs/>
        </w:rPr>
        <w:t xml:space="preserve">Před odevzdáním smažte tuto první stranu s informacemi. </w:t>
      </w:r>
    </w:p>
    <w:p w14:paraId="4B95655B" w14:textId="4255FB25" w:rsidR="00211D24" w:rsidRDefault="00211D24"/>
    <w:p w14:paraId="7790830B" w14:textId="6B248E6C" w:rsidR="00211D24" w:rsidRDefault="00211D24">
      <w:r>
        <w:br w:type="page"/>
      </w:r>
    </w:p>
    <w:p w14:paraId="7478C2F6" w14:textId="57DC4FC7" w:rsidR="0042404B" w:rsidRDefault="0042404B"/>
    <w:p w14:paraId="39ED5B3D" w14:textId="77777777" w:rsidR="0042404B" w:rsidRDefault="0042404B"/>
    <w:p w14:paraId="6187B67B" w14:textId="2331A8A2" w:rsidR="00211D24" w:rsidRPr="00211D24" w:rsidRDefault="00211D24">
      <w:pPr>
        <w:rPr>
          <w:b/>
          <w:bCs/>
          <w:sz w:val="28"/>
          <w:szCs w:val="28"/>
        </w:rPr>
      </w:pPr>
      <w:r w:rsidRPr="00211D24">
        <w:rPr>
          <w:b/>
          <w:bCs/>
          <w:sz w:val="28"/>
          <w:szCs w:val="28"/>
        </w:rPr>
        <w:t>Projektový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4056"/>
        <w:gridCol w:w="2642"/>
      </w:tblGrid>
      <w:tr w:rsidR="00C566ED" w:rsidRPr="001C1F58" w14:paraId="799795F9" w14:textId="77777777" w:rsidTr="00211D24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7321FA98" w14:textId="235CA2DB" w:rsidR="00C566ED" w:rsidRPr="00331076" w:rsidRDefault="00C566ED" w:rsidP="009319B7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27FF0AFE" w14:textId="77777777" w:rsidTr="00211D24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056" w:type="dxa"/>
            <w:shd w:val="clear" w:color="auto" w:fill="FFFFFF" w:themeFill="background1"/>
            <w:vAlign w:val="center"/>
          </w:tcPr>
          <w:p w14:paraId="7D1097A4" w14:textId="45005FB8" w:rsidR="006E6251" w:rsidRPr="00331076" w:rsidRDefault="00EF18AB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o</w:t>
            </w:r>
            <w:r w:rsidR="006E6251" w:rsidRPr="00331076">
              <w:rPr>
                <w:rFonts w:cs="Arial"/>
                <w:sz w:val="20"/>
                <w:szCs w:val="20"/>
              </w:rPr>
              <w:t>ficiální název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</w:tcPr>
          <w:p w14:paraId="00967B26" w14:textId="6CD68D06" w:rsidR="006E6251" w:rsidRPr="00331076" w:rsidRDefault="00C53DD5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C53DD5">
              <w:rPr>
                <w:rFonts w:cs="Arial"/>
                <w:b/>
                <w:sz w:val="20"/>
                <w:szCs w:val="20"/>
              </w:rPr>
              <w:t>Místní akční skupina P</w:t>
            </w:r>
            <w:r w:rsidR="00D05642">
              <w:rPr>
                <w:rFonts w:cs="Arial"/>
                <w:b/>
                <w:sz w:val="20"/>
                <w:szCs w:val="20"/>
              </w:rPr>
              <w:t>OŠUMAVÍ</w:t>
            </w:r>
            <w:r w:rsidRPr="00C53DD5">
              <w:rPr>
                <w:rFonts w:cs="Arial"/>
                <w:b/>
                <w:sz w:val="20"/>
                <w:szCs w:val="20"/>
              </w:rPr>
              <w:t>, zapsaný spolek</w:t>
            </w:r>
          </w:p>
        </w:tc>
      </w:tr>
      <w:tr w:rsidR="006E6251" w:rsidRPr="001C1F58" w14:paraId="002692D9" w14:textId="77777777" w:rsidTr="00211D24">
        <w:trPr>
          <w:trHeight w:val="334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5DF50B91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1CC9AE0B" w14:textId="15FCBD2E" w:rsidR="006E6251" w:rsidRPr="00331076" w:rsidRDefault="008F1B30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5.1.1 </w:t>
            </w:r>
            <w:r w:rsidR="00DC720E" w:rsidRPr="00DC720E">
              <w:rPr>
                <w:sz w:val="20"/>
                <w:szCs w:val="20"/>
              </w:rPr>
              <w:t>Modernizace a výstavba infrastruktury v oblasti vzdělávání a podpora dostupnosti a provozu v oblasti vzdělávání</w:t>
            </w:r>
          </w:p>
        </w:tc>
      </w:tr>
      <w:tr w:rsidR="006E6251" w:rsidRPr="001C1F58" w14:paraId="7396E241" w14:textId="77777777" w:rsidTr="00211D24">
        <w:trPr>
          <w:trHeight w:val="2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36AF24F6" w14:textId="5D09AE36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ŘO</w:t>
            </w:r>
            <w:r w:rsidR="00BA5D28" w:rsidRPr="00331076">
              <w:rPr>
                <w:rFonts w:cs="Arial"/>
                <w:sz w:val="20"/>
                <w:szCs w:val="20"/>
              </w:rPr>
              <w:t xml:space="preserve"> IROP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7829B879" w14:textId="04F47829" w:rsidR="006E6251" w:rsidRPr="00331076" w:rsidRDefault="008F1B30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8F1B30">
              <w:rPr>
                <w:rFonts w:cs="Arial"/>
                <w:bCs/>
                <w:sz w:val="20"/>
                <w:szCs w:val="20"/>
              </w:rPr>
              <w:t>48</w:t>
            </w:r>
            <w:r w:rsidR="00331076" w:rsidRPr="008F1B30">
              <w:rPr>
                <w:bCs/>
                <w:sz w:val="20"/>
                <w:szCs w:val="20"/>
              </w:rPr>
              <w:t>.</w:t>
            </w:r>
            <w:r w:rsidR="00331076" w:rsidRPr="00331076">
              <w:rPr>
                <w:sz w:val="20"/>
                <w:szCs w:val="20"/>
              </w:rPr>
              <w:t xml:space="preserve"> Výzva IROP</w:t>
            </w:r>
            <w:r w:rsidR="00C062E0">
              <w:rPr>
                <w:sz w:val="20"/>
                <w:szCs w:val="20"/>
              </w:rPr>
              <w:t xml:space="preserve"> </w:t>
            </w:r>
            <w:r w:rsidR="00C062E0" w:rsidRPr="00331076">
              <w:rPr>
                <w:sz w:val="20"/>
                <w:szCs w:val="20"/>
              </w:rPr>
              <w:t>–</w:t>
            </w:r>
            <w:r w:rsidR="00331076" w:rsidRPr="003310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</w:t>
            </w:r>
            <w:r w:rsidR="00F94B04">
              <w:rPr>
                <w:sz w:val="20"/>
                <w:szCs w:val="20"/>
              </w:rPr>
              <w:t xml:space="preserve">ZDĚLÁVÁNÍ </w:t>
            </w:r>
            <w:r w:rsidR="00331076" w:rsidRPr="00331076">
              <w:rPr>
                <w:sz w:val="20"/>
                <w:szCs w:val="20"/>
              </w:rPr>
              <w:t>– SC 5.1</w:t>
            </w:r>
          </w:p>
        </w:tc>
      </w:tr>
      <w:tr w:rsidR="006E6251" w:rsidRPr="001C1F58" w14:paraId="1AB9F43A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5E84906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B4615AB" w14:textId="31B282BB" w:rsidR="006E6251" w:rsidRPr="00331076" w:rsidRDefault="00331076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Cs/>
                <w:sz w:val="20"/>
                <w:szCs w:val="20"/>
              </w:rPr>
              <w:t xml:space="preserve">Výzva č. </w:t>
            </w:r>
            <w:r w:rsidR="00F03F55">
              <w:rPr>
                <w:rFonts w:cs="Arial"/>
                <w:bCs/>
                <w:sz w:val="20"/>
                <w:szCs w:val="20"/>
              </w:rPr>
              <w:t>1</w:t>
            </w:r>
            <w:r w:rsidR="00A605E6">
              <w:rPr>
                <w:rFonts w:cs="Arial"/>
                <w:bCs/>
                <w:sz w:val="20"/>
                <w:szCs w:val="20"/>
              </w:rPr>
              <w:t>2</w:t>
            </w:r>
            <w:r w:rsidRPr="00331076">
              <w:rPr>
                <w:rFonts w:cs="Arial"/>
                <w:bCs/>
                <w:sz w:val="20"/>
                <w:szCs w:val="20"/>
              </w:rPr>
              <w:t xml:space="preserve">: MAS </w:t>
            </w:r>
            <w:r w:rsidR="007B044C">
              <w:rPr>
                <w:rFonts w:cs="Arial"/>
                <w:bCs/>
                <w:sz w:val="20"/>
                <w:szCs w:val="20"/>
              </w:rPr>
              <w:t>Pošumaví</w:t>
            </w:r>
            <w:r w:rsidRPr="00331076">
              <w:rPr>
                <w:rFonts w:cs="Arial"/>
                <w:bCs/>
                <w:sz w:val="20"/>
                <w:szCs w:val="20"/>
              </w:rPr>
              <w:t xml:space="preserve"> – IROP – </w:t>
            </w:r>
            <w:r w:rsidR="008F4CCC">
              <w:rPr>
                <w:rFonts w:cs="Arial"/>
                <w:bCs/>
                <w:sz w:val="20"/>
                <w:szCs w:val="20"/>
              </w:rPr>
              <w:t>Vzdělávání</w:t>
            </w:r>
          </w:p>
        </w:tc>
      </w:tr>
      <w:tr w:rsidR="00991E7D" w:rsidRPr="001C1F58" w14:paraId="5A0A59D6" w14:textId="77777777" w:rsidTr="00911274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ADB03E6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F317C8C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úplný název žadatele</w:t>
            </w:r>
          </w:p>
        </w:tc>
        <w:tc>
          <w:tcPr>
            <w:tcW w:w="2642" w:type="dxa"/>
            <w:shd w:val="clear" w:color="auto" w:fill="FFFFFF" w:themeFill="background1"/>
            <w:noWrap/>
            <w:hideMark/>
          </w:tcPr>
          <w:p w14:paraId="5883F993" w14:textId="57AC521B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color w:val="FF0000"/>
              </w:rPr>
              <w:t>v</w:t>
            </w:r>
            <w:r w:rsidRPr="00DA2137">
              <w:rPr>
                <w:color w:val="FF0000"/>
              </w:rPr>
              <w:t>yplňte úplný název žadatele (z rejstříku)</w:t>
            </w:r>
          </w:p>
        </w:tc>
      </w:tr>
      <w:tr w:rsidR="00991E7D" w:rsidRPr="001C1F58" w14:paraId="40600B07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A2553FD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513E44E" w14:textId="3A64F215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sídlo žadatele </w:t>
            </w:r>
            <w:r w:rsidRPr="00331076">
              <w:rPr>
                <w:rFonts w:cs="Arial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472A648B" w14:textId="284DFE80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564867B6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F93DFEA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2701DBB7" w14:textId="6D0FF1C8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D56CECE" w14:textId="532941AD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062ED0F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2BF97C5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7B2E348F" w14:textId="4DA7DA1B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36A3438B" w14:textId="70C96721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7A80B05A" w14:textId="77777777" w:rsidTr="00211D24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E2D2FD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069036D4" w14:textId="3B672CC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5940495" w14:textId="3383C908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4B1ACCC" w14:textId="77777777" w:rsidTr="00211D24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5FA5FF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13F3BC0" w14:textId="002DA883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51E40C1E" w14:textId="61C41770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701EAE4A" w14:textId="77777777" w:rsidR="00991E7D" w:rsidRDefault="00991E7D" w:rsidP="00991E7D">
      <w:pPr>
        <w:rPr>
          <w:b/>
        </w:rPr>
      </w:pPr>
    </w:p>
    <w:p w14:paraId="102C8F15" w14:textId="58AC96B6" w:rsidR="00991E7D" w:rsidRDefault="00991E7D" w:rsidP="00991E7D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991E7D" w:rsidRPr="00586900" w14:paraId="1421F347" w14:textId="77777777" w:rsidTr="00F03F55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79CFB4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991E7D" w:rsidRPr="00586900" w14:paraId="54AF4DEB" w14:textId="77777777" w:rsidTr="00F03F55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4001F1" w14:textId="235B0831" w:rsidR="00991E7D" w:rsidRPr="008770F6" w:rsidRDefault="00991E7D" w:rsidP="00755FF3">
            <w:pPr>
              <w:rPr>
                <w:b/>
                <w:i/>
                <w:color w:val="FF0000"/>
                <w:sz w:val="20"/>
                <w:szCs w:val="20"/>
              </w:rPr>
            </w:pPr>
            <w:r w:rsidRPr="008770F6">
              <w:rPr>
                <w:b/>
                <w:i/>
                <w:color w:val="FF0000"/>
                <w:sz w:val="20"/>
                <w:szCs w:val="20"/>
              </w:rPr>
              <w:t>Stručně popište Váš projekt a podporované aktivity</w:t>
            </w:r>
            <w:r w:rsidR="000E151E" w:rsidRPr="008770F6">
              <w:rPr>
                <w:b/>
                <w:i/>
                <w:color w:val="FF0000"/>
                <w:sz w:val="20"/>
                <w:szCs w:val="20"/>
              </w:rPr>
              <w:t xml:space="preserve"> v souladu se specifickými pravidly výzvy č. 48 IROP</w:t>
            </w:r>
            <w:r w:rsidRPr="008770F6">
              <w:rPr>
                <w:b/>
                <w:i/>
                <w:color w:val="FF0000"/>
                <w:sz w:val="20"/>
                <w:szCs w:val="20"/>
              </w:rPr>
              <w:t xml:space="preserve">. Aktivity musí být v souladu se </w:t>
            </w:r>
            <w:r w:rsidR="008F1B30" w:rsidRPr="008770F6">
              <w:rPr>
                <w:b/>
                <w:i/>
                <w:color w:val="FF0000"/>
                <w:sz w:val="20"/>
                <w:szCs w:val="20"/>
              </w:rPr>
              <w:t>48</w:t>
            </w:r>
            <w:r w:rsidRPr="008770F6">
              <w:rPr>
                <w:b/>
                <w:i/>
                <w:color w:val="FF0000"/>
                <w:sz w:val="20"/>
                <w:szCs w:val="20"/>
              </w:rPr>
              <w:t xml:space="preserve">. výzvou IROP – </w:t>
            </w:r>
            <w:r w:rsidR="008F1B30" w:rsidRPr="008770F6">
              <w:rPr>
                <w:b/>
                <w:i/>
                <w:color w:val="FF0000"/>
                <w:sz w:val="20"/>
                <w:szCs w:val="20"/>
              </w:rPr>
              <w:t>V</w:t>
            </w:r>
            <w:r w:rsidR="00932E5D" w:rsidRPr="008770F6">
              <w:rPr>
                <w:b/>
                <w:i/>
                <w:color w:val="FF0000"/>
                <w:sz w:val="20"/>
                <w:szCs w:val="20"/>
              </w:rPr>
              <w:t xml:space="preserve">ZDĚLÁVÁNÍ </w:t>
            </w:r>
            <w:r w:rsidRPr="008770F6">
              <w:rPr>
                <w:b/>
                <w:i/>
                <w:color w:val="FF0000"/>
                <w:sz w:val="20"/>
                <w:szCs w:val="20"/>
              </w:rPr>
              <w:t xml:space="preserve">– SC 5.1 (CLLD) a specifickými pravidly této výzvy. </w:t>
            </w:r>
          </w:p>
          <w:p w14:paraId="7655F7C5" w14:textId="77777777" w:rsidR="000E151E" w:rsidRPr="000E151E" w:rsidRDefault="000E151E" w:rsidP="00755FF3">
            <w:pPr>
              <w:rPr>
                <w:i/>
                <w:color w:val="FF0000"/>
                <w:sz w:val="20"/>
                <w:szCs w:val="20"/>
              </w:rPr>
            </w:pPr>
          </w:p>
          <w:p w14:paraId="0B805E21" w14:textId="5B0F34B4" w:rsidR="000E151E" w:rsidRDefault="000E151E" w:rsidP="00755FF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ZŠ - Uveďte např. soulad s MAP, bezbariérovost projektu, případně kombinaci hlavních částí projektu, vznik nové odborné učebny nebo zdali se jedná o stávající modernizaci učebny.</w:t>
            </w:r>
          </w:p>
          <w:p w14:paraId="7165CC35" w14:textId="6957FFE4" w:rsidR="000E151E" w:rsidRDefault="000E151E" w:rsidP="00755FF3">
            <w:pPr>
              <w:rPr>
                <w:color w:val="FF0000"/>
                <w:sz w:val="20"/>
                <w:szCs w:val="20"/>
              </w:rPr>
            </w:pPr>
          </w:p>
          <w:p w14:paraId="6C6BF5A5" w14:textId="145F8DFB" w:rsidR="000E151E" w:rsidRPr="00586900" w:rsidRDefault="000E151E" w:rsidP="00755FF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MŠ – Uveďte, zdali projekt řeší odstranění hygienické výjimky dle specifických pravidel nebo zdali se jedná pouze o navýšení stávající kapacity</w:t>
            </w:r>
            <w:r w:rsidR="008770F6">
              <w:rPr>
                <w:color w:val="FF0000"/>
                <w:sz w:val="20"/>
                <w:szCs w:val="20"/>
              </w:rPr>
              <w:t xml:space="preserve"> MŠ nebo dětské skupiny</w:t>
            </w:r>
            <w:r>
              <w:rPr>
                <w:color w:val="FF0000"/>
                <w:sz w:val="20"/>
                <w:szCs w:val="20"/>
              </w:rPr>
              <w:t xml:space="preserve"> o</w:t>
            </w:r>
            <w:r w:rsidR="008770F6">
              <w:rPr>
                <w:color w:val="FF0000"/>
                <w:sz w:val="20"/>
                <w:szCs w:val="20"/>
              </w:rPr>
              <w:t xml:space="preserve"> 10 míst a nebo vznik nové MŠ/dětské skupiny.</w:t>
            </w:r>
          </w:p>
          <w:p w14:paraId="2EA4AF7F" w14:textId="7EED61A4" w:rsidR="00446298" w:rsidRPr="00586900" w:rsidRDefault="00446298" w:rsidP="00755FF3">
            <w:pPr>
              <w:rPr>
                <w:sz w:val="20"/>
                <w:szCs w:val="20"/>
              </w:rPr>
            </w:pPr>
          </w:p>
          <w:p w14:paraId="73C7CDDB" w14:textId="370EEEC5" w:rsidR="00446298" w:rsidRDefault="00446298" w:rsidP="00755FF3">
            <w:pPr>
              <w:rPr>
                <w:sz w:val="20"/>
                <w:szCs w:val="20"/>
              </w:rPr>
            </w:pPr>
          </w:p>
          <w:p w14:paraId="52EABFE6" w14:textId="77777777" w:rsidR="00586900" w:rsidRPr="00586900" w:rsidRDefault="00586900" w:rsidP="00755FF3">
            <w:pPr>
              <w:rPr>
                <w:sz w:val="20"/>
                <w:szCs w:val="20"/>
              </w:rPr>
            </w:pPr>
          </w:p>
          <w:p w14:paraId="1F045995" w14:textId="77777777" w:rsidR="004D7A8D" w:rsidRPr="00586900" w:rsidRDefault="004D7A8D" w:rsidP="00755FF3">
            <w:pPr>
              <w:rPr>
                <w:sz w:val="20"/>
                <w:szCs w:val="20"/>
              </w:rPr>
            </w:pPr>
          </w:p>
          <w:p w14:paraId="1D97694C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7AA76A1F" w14:textId="77777777" w:rsidTr="00F03F55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4D0AE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991E7D" w:rsidRPr="00586900" w14:paraId="4C3770E2" w14:textId="77777777" w:rsidTr="00F03F55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359003F" w14:textId="74A78926" w:rsidR="00446298" w:rsidRPr="00E83C44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40064951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566AAE" w:rsidRPr="00586900" w14:paraId="110733EB" w14:textId="77777777" w:rsidTr="00F03F55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AF02B1" w14:textId="775064CE" w:rsidR="00566AAE" w:rsidRPr="00E83C44" w:rsidRDefault="00566AAE" w:rsidP="00755FF3">
            <w:pPr>
              <w:rPr>
                <w:b/>
                <w:color w:val="FF0000"/>
              </w:rPr>
            </w:pPr>
            <w:r w:rsidRPr="00E83C44">
              <w:rPr>
                <w:b/>
              </w:rPr>
              <w:t>Soulad s MA</w:t>
            </w:r>
            <w:r w:rsidR="00D115C4" w:rsidRPr="00E83C44">
              <w:rPr>
                <w:b/>
              </w:rPr>
              <w:t>P</w:t>
            </w:r>
            <w:r w:rsidRPr="00E83C44">
              <w:rPr>
                <w:b/>
              </w:rPr>
              <w:t>:</w:t>
            </w:r>
          </w:p>
        </w:tc>
      </w:tr>
      <w:tr w:rsidR="00566AAE" w:rsidRPr="00586900" w14:paraId="5631D166" w14:textId="77777777" w:rsidTr="00F03F55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7DE4B2C" w14:textId="07AE14BB" w:rsidR="00566AAE" w:rsidRDefault="00566AAE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</w:t>
            </w:r>
            <w:r>
              <w:rPr>
                <w:color w:val="FF0000"/>
                <w:sz w:val="20"/>
                <w:szCs w:val="20"/>
              </w:rPr>
              <w:t xml:space="preserve"> a uveďte</w:t>
            </w:r>
            <w:r w:rsidRPr="00586900">
              <w:rPr>
                <w:color w:val="FF0000"/>
                <w:sz w:val="20"/>
                <w:szCs w:val="20"/>
              </w:rPr>
              <w:t xml:space="preserve">, </w:t>
            </w:r>
            <w:r>
              <w:rPr>
                <w:color w:val="FF0000"/>
                <w:sz w:val="20"/>
                <w:szCs w:val="20"/>
              </w:rPr>
              <w:t xml:space="preserve">zda je projekt v souladu se MAP </w:t>
            </w:r>
            <w:hyperlink r:id="rId12" w:history="1">
              <w:r w:rsidRPr="00F50DBA">
                <w:rPr>
                  <w:rStyle w:val="Hypertextovodkaz"/>
                  <w:sz w:val="20"/>
                  <w:szCs w:val="20"/>
                </w:rPr>
                <w:t>https://mmr.gov.cz/cs/microsites/uzemni-dimenze/regionalni-rozvoj/map-kap/strategicke-ramce-map-2021</w:t>
              </w:r>
            </w:hyperlink>
          </w:p>
          <w:p w14:paraId="5C5F7C56" w14:textId="6792DABC" w:rsidR="00566AAE" w:rsidRPr="00586900" w:rsidRDefault="00566AAE" w:rsidP="00755FF3">
            <w:pPr>
              <w:rPr>
                <w:color w:val="FF0000"/>
                <w:sz w:val="20"/>
                <w:szCs w:val="20"/>
              </w:rPr>
            </w:pPr>
          </w:p>
        </w:tc>
      </w:tr>
      <w:tr w:rsidR="00991E7D" w:rsidRPr="00586900" w14:paraId="3D8211A2" w14:textId="77777777" w:rsidTr="00F03F55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F25A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lastRenderedPageBreak/>
              <w:t>Zdůvodnění potřebnosti projektu a popis stávajícího stavu:</w:t>
            </w:r>
          </w:p>
        </w:tc>
      </w:tr>
      <w:tr w:rsidR="00991E7D" w:rsidRPr="00586900" w14:paraId="57D3A1C3" w14:textId="77777777" w:rsidTr="00F03F55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EB37E3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zdůvodněte potřebnost projektu</w:t>
            </w:r>
          </w:p>
          <w:p w14:paraId="77CBD69A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popište stávající stav</w:t>
            </w:r>
          </w:p>
          <w:p w14:paraId="61F4DBA9" w14:textId="12D0CD93" w:rsidR="00991E7D" w:rsidRDefault="00991E7D" w:rsidP="00755FF3">
            <w:pPr>
              <w:rPr>
                <w:b/>
                <w:sz w:val="20"/>
                <w:szCs w:val="20"/>
              </w:rPr>
            </w:pPr>
          </w:p>
          <w:p w14:paraId="6F6B2CE8" w14:textId="77777777" w:rsidR="00586900" w:rsidRPr="00586900" w:rsidRDefault="00586900" w:rsidP="00755FF3">
            <w:pPr>
              <w:rPr>
                <w:b/>
                <w:sz w:val="20"/>
                <w:szCs w:val="20"/>
              </w:rPr>
            </w:pPr>
          </w:p>
          <w:p w14:paraId="3D5052DA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4D873A47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0E69069D" w14:textId="77777777" w:rsidTr="00F03F55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F1AC39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Místo realizace projektu:</w:t>
            </w:r>
          </w:p>
        </w:tc>
      </w:tr>
      <w:tr w:rsidR="00991E7D" w:rsidRPr="00586900" w14:paraId="2C253720" w14:textId="77777777" w:rsidTr="00F03F55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DFE9AE" w14:textId="77777777" w:rsidR="00991E7D" w:rsidRPr="00586900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místo realizace projektu (adresa, identifikace pozemků apod.)</w:t>
            </w:r>
          </w:p>
          <w:p w14:paraId="29C219F9" w14:textId="286B3779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6E2F6AE8" w14:textId="3BEA6218" w:rsidR="00446298" w:rsidRPr="00586900" w:rsidRDefault="00446298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F03F55" w:rsidRPr="00586900" w14:paraId="528231EA" w14:textId="77777777" w:rsidTr="00F03F55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F809288" w14:textId="5632994B" w:rsidR="00F03F55" w:rsidRPr="00E44438" w:rsidRDefault="00F03F55" w:rsidP="00F03F55">
            <w:pPr>
              <w:rPr>
                <w:b/>
                <w:bCs/>
              </w:rPr>
            </w:pPr>
            <w:r w:rsidRPr="00E44438">
              <w:rPr>
                <w:b/>
                <w:bCs/>
              </w:rPr>
              <w:t>Počet obyvatel obce, kde je projekt realizován (k 1. 1. 202</w:t>
            </w:r>
            <w:r w:rsidR="006B59BB" w:rsidRPr="00E44438">
              <w:rPr>
                <w:b/>
                <w:bCs/>
              </w:rPr>
              <w:t>5</w:t>
            </w:r>
            <w:r w:rsidRPr="00E44438">
              <w:rPr>
                <w:b/>
                <w:bCs/>
              </w:rPr>
              <w:t>):</w:t>
            </w:r>
          </w:p>
        </w:tc>
      </w:tr>
      <w:tr w:rsidR="00F03F55" w:rsidRPr="00586900" w14:paraId="0D46B68D" w14:textId="77777777" w:rsidTr="00F03F55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74A286B" w14:textId="027E6EA6" w:rsidR="00F03F55" w:rsidRPr="0064339B" w:rsidRDefault="00F03F55" w:rsidP="0064339B">
            <w:pPr>
              <w:spacing w:line="256" w:lineRule="auto"/>
              <w:rPr>
                <w:rFonts w:cstheme="minorHAnsi"/>
                <w:sz w:val="18"/>
              </w:rPr>
            </w:pPr>
            <w:r w:rsidRPr="0064339B">
              <w:rPr>
                <w:color w:val="FF0000"/>
                <w:sz w:val="20"/>
                <w:szCs w:val="20"/>
              </w:rPr>
              <w:t xml:space="preserve">Uveďte počet obyvatel dle </w:t>
            </w:r>
            <w:hyperlink r:id="rId13" w:tooltip="Po kliknutí se otevře webová stránka ČSÚ - Počet obyvatel v obcích k 1.1.2025" w:history="1">
              <w:r w:rsidR="006B59BB" w:rsidRPr="006B59BB">
                <w:rPr>
                  <w:rStyle w:val="Hypertextovodkaz"/>
                </w:rPr>
                <w:t>https://csu.gov.cz/produkty/pocet-obyvatel-v-obcich-rlm0s92pwn</w:t>
              </w:r>
            </w:hyperlink>
          </w:p>
          <w:p w14:paraId="52FD74AD" w14:textId="77777777" w:rsidR="00F03F55" w:rsidRPr="000E22D9" w:rsidRDefault="00F03F55" w:rsidP="00F03F55">
            <w:pPr>
              <w:rPr>
                <w:color w:val="FF0000"/>
                <w:sz w:val="20"/>
                <w:szCs w:val="20"/>
              </w:rPr>
            </w:pPr>
          </w:p>
          <w:p w14:paraId="67C1B4EC" w14:textId="43AFFCC1" w:rsidR="00F03F55" w:rsidRPr="00586900" w:rsidRDefault="00F03F55" w:rsidP="00F03F55">
            <w:pPr>
              <w:rPr>
                <w:color w:val="FF0000"/>
                <w:sz w:val="20"/>
                <w:szCs w:val="20"/>
              </w:rPr>
            </w:pPr>
          </w:p>
        </w:tc>
      </w:tr>
      <w:tr w:rsidR="00991E7D" w:rsidRPr="00586900" w14:paraId="38496464" w14:textId="77777777" w:rsidTr="00F03F55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C08F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Připravenost projektu:</w:t>
            </w:r>
          </w:p>
        </w:tc>
      </w:tr>
      <w:tr w:rsidR="00991E7D" w:rsidRPr="00586900" w14:paraId="0F6AE7B2" w14:textId="77777777" w:rsidTr="00F03F55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A263F47" w14:textId="484ADCBD" w:rsidR="00991E7D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uveďte stav připravenosti projektu, jaké dokumenty potřebné k realizaci projektu má žadatel k dispozici, např. prováděcí studie, podklady pro hodnocení, analýza nákladů a výnos</w:t>
            </w:r>
            <w:r w:rsidR="00732790">
              <w:rPr>
                <w:color w:val="FF0000"/>
                <w:sz w:val="20"/>
                <w:szCs w:val="20"/>
              </w:rPr>
              <w:t>ů.</w:t>
            </w:r>
          </w:p>
          <w:p w14:paraId="12304871" w14:textId="6157CF8C" w:rsidR="004D7A8D" w:rsidRDefault="004D7A8D" w:rsidP="00991E7D">
            <w:pPr>
              <w:rPr>
                <w:color w:val="FF0000"/>
                <w:sz w:val="20"/>
                <w:szCs w:val="20"/>
              </w:rPr>
            </w:pPr>
          </w:p>
          <w:p w14:paraId="00C2060E" w14:textId="5DA18645" w:rsidR="004D7A8D" w:rsidRPr="004D7A8D" w:rsidRDefault="004D7A8D" w:rsidP="00991E7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Pro věcné hodnocení </w:t>
            </w:r>
            <w:r w:rsidR="001D51A5">
              <w:rPr>
                <w:color w:val="FF0000"/>
                <w:sz w:val="20"/>
                <w:szCs w:val="20"/>
              </w:rPr>
              <w:t xml:space="preserve">uveďte zdali realizace projektu vyžaduje či nevyžaduje stavební povolení, nebo </w:t>
            </w:r>
            <w:r>
              <w:rPr>
                <w:color w:val="FF0000"/>
                <w:sz w:val="20"/>
                <w:szCs w:val="20"/>
              </w:rPr>
              <w:t>zda</w:t>
            </w:r>
            <w:r w:rsidR="001D51A5">
              <w:rPr>
                <w:color w:val="FF0000"/>
                <w:sz w:val="20"/>
                <w:szCs w:val="20"/>
              </w:rPr>
              <w:t>li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8F1B30">
              <w:rPr>
                <w:color w:val="FF0000"/>
                <w:sz w:val="20"/>
                <w:szCs w:val="20"/>
              </w:rPr>
              <w:t xml:space="preserve">projekt </w:t>
            </w:r>
            <w:r w:rsidR="007B044C">
              <w:rPr>
                <w:color w:val="FF0000"/>
                <w:sz w:val="20"/>
                <w:szCs w:val="20"/>
              </w:rPr>
              <w:t>má již právoplatné stavební povolení</w:t>
            </w:r>
            <w:r w:rsidR="00F7542C">
              <w:rPr>
                <w:color w:val="FF0000"/>
                <w:sz w:val="20"/>
                <w:szCs w:val="20"/>
              </w:rPr>
              <w:t>/podanou žádost o stavební povolení</w:t>
            </w:r>
            <w:r w:rsidR="007B044C">
              <w:rPr>
                <w:color w:val="FF0000"/>
                <w:sz w:val="20"/>
                <w:szCs w:val="20"/>
              </w:rPr>
              <w:t xml:space="preserve"> nebo</w:t>
            </w:r>
            <w:r w:rsidR="001D51A5">
              <w:rPr>
                <w:color w:val="FF0000"/>
                <w:sz w:val="20"/>
                <w:szCs w:val="20"/>
              </w:rPr>
              <w:t xml:space="preserve"> již má</w:t>
            </w:r>
            <w:r w:rsidR="007B044C">
              <w:rPr>
                <w:color w:val="FF0000"/>
                <w:sz w:val="20"/>
                <w:szCs w:val="20"/>
              </w:rPr>
              <w:t xml:space="preserve"> uzavřené výběrové řízení.</w:t>
            </w:r>
          </w:p>
          <w:p w14:paraId="5FCCEB31" w14:textId="77777777" w:rsidR="00991E7D" w:rsidRDefault="00991E7D" w:rsidP="00991E7D">
            <w:pPr>
              <w:rPr>
                <w:sz w:val="20"/>
                <w:szCs w:val="20"/>
              </w:rPr>
            </w:pPr>
          </w:p>
          <w:p w14:paraId="399166A2" w14:textId="77777777" w:rsidR="000E0FBC" w:rsidRPr="00586900" w:rsidRDefault="000E0FBC" w:rsidP="00991E7D">
            <w:pPr>
              <w:rPr>
                <w:sz w:val="20"/>
                <w:szCs w:val="20"/>
              </w:rPr>
            </w:pPr>
          </w:p>
          <w:p w14:paraId="729D163C" w14:textId="5789E2C1" w:rsidR="00991E7D" w:rsidRPr="00586900" w:rsidRDefault="00991E7D" w:rsidP="00991E7D">
            <w:pPr>
              <w:rPr>
                <w:sz w:val="20"/>
                <w:szCs w:val="20"/>
              </w:rPr>
            </w:pPr>
          </w:p>
        </w:tc>
      </w:tr>
      <w:tr w:rsidR="00F03F55" w:rsidRPr="00586900" w14:paraId="6E5B40A6" w14:textId="77777777" w:rsidTr="00F03F55">
        <w:tc>
          <w:tcPr>
            <w:tcW w:w="4028" w:type="dxa"/>
            <w:tcBorders>
              <w:left w:val="single" w:sz="12" w:space="0" w:color="auto"/>
            </w:tcBorders>
          </w:tcPr>
          <w:p w14:paraId="134760B9" w14:textId="77777777" w:rsidR="00F03F55" w:rsidRPr="00586900" w:rsidRDefault="00F03F55" w:rsidP="00F03F55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 o podporu do výzvy ŘO: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34565081" w14:textId="7EE67C58" w:rsidR="00F03F55" w:rsidRPr="00586900" w:rsidRDefault="00F03F55" w:rsidP="00F03F55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ve formě (</w:t>
            </w:r>
            <w:proofErr w:type="spellStart"/>
            <w:r>
              <w:rPr>
                <w:color w:val="FF0000"/>
                <w:sz w:val="20"/>
                <w:szCs w:val="20"/>
              </w:rPr>
              <w:t>dd.mm.rrrr</w:t>
            </w:r>
            <w:proofErr w:type="spellEnd"/>
            <w:r w:rsidRPr="00586900">
              <w:rPr>
                <w:color w:val="FF0000"/>
                <w:sz w:val="20"/>
                <w:szCs w:val="20"/>
              </w:rPr>
              <w:t xml:space="preserve">). Počítejte, že věcné hodnocení záměru ze strany MAS může trvat přibližně měsíc. Uvažujte, že vyjádření o souladu záměru se SCLLD MAS </w:t>
            </w:r>
            <w:r>
              <w:rPr>
                <w:color w:val="FF0000"/>
                <w:sz w:val="20"/>
                <w:szCs w:val="20"/>
              </w:rPr>
              <w:t>Pošumaví</w:t>
            </w:r>
            <w:r w:rsidRPr="00586900">
              <w:rPr>
                <w:color w:val="FF0000"/>
                <w:sz w:val="20"/>
                <w:szCs w:val="20"/>
              </w:rPr>
              <w:t xml:space="preserve"> je vydáváno na 60 kalendářních dnů.</w:t>
            </w:r>
          </w:p>
        </w:tc>
      </w:tr>
      <w:tr w:rsidR="00F03F55" w:rsidRPr="00586900" w14:paraId="3B0E3A63" w14:textId="77777777" w:rsidTr="00F03F55">
        <w:tc>
          <w:tcPr>
            <w:tcW w:w="4028" w:type="dxa"/>
            <w:tcBorders>
              <w:left w:val="single" w:sz="12" w:space="0" w:color="auto"/>
            </w:tcBorders>
          </w:tcPr>
          <w:p w14:paraId="3DCC0DB3" w14:textId="77777777" w:rsidR="00F03F55" w:rsidRPr="00586900" w:rsidRDefault="00F03F55" w:rsidP="00F03F55">
            <w:pPr>
              <w:rPr>
                <w:b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58366D5C" w14:textId="24602438" w:rsidR="00F03F55" w:rsidRPr="00586900" w:rsidRDefault="00F03F55" w:rsidP="00F03F55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ve formě (</w:t>
            </w:r>
            <w:proofErr w:type="spellStart"/>
            <w:r>
              <w:rPr>
                <w:color w:val="FF0000"/>
                <w:sz w:val="20"/>
                <w:szCs w:val="20"/>
              </w:rPr>
              <w:t>dd.mm.rrrr</w:t>
            </w:r>
            <w:proofErr w:type="spellEnd"/>
            <w:r w:rsidRPr="00586900">
              <w:rPr>
                <w:color w:val="FF0000"/>
                <w:sz w:val="20"/>
                <w:szCs w:val="20"/>
              </w:rPr>
              <w:t>). Realizace projektu může být zahájen</w:t>
            </w:r>
            <w:r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1.</w:t>
            </w:r>
            <w:r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F03F55" w:rsidRPr="00586900" w14:paraId="194DEBD8" w14:textId="77777777" w:rsidTr="00F03F55">
        <w:tc>
          <w:tcPr>
            <w:tcW w:w="4028" w:type="dxa"/>
            <w:tcBorders>
              <w:left w:val="single" w:sz="12" w:space="0" w:color="auto"/>
            </w:tcBorders>
          </w:tcPr>
          <w:p w14:paraId="2BE2CB3F" w14:textId="77777777" w:rsidR="00F03F55" w:rsidRPr="00586900" w:rsidRDefault="00F03F55" w:rsidP="00F03F55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369BFD37" w14:textId="7C46C6D1" w:rsidR="00F03F55" w:rsidRPr="00586900" w:rsidRDefault="00F03F55" w:rsidP="00F03F55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ve formě (</w:t>
            </w:r>
            <w:proofErr w:type="spellStart"/>
            <w:r>
              <w:rPr>
                <w:color w:val="FF0000"/>
                <w:sz w:val="20"/>
                <w:szCs w:val="20"/>
              </w:rPr>
              <w:t>dd.mm.rrrr</w:t>
            </w:r>
            <w:proofErr w:type="spellEnd"/>
            <w:r w:rsidRPr="00586900">
              <w:rPr>
                <w:color w:val="FF0000"/>
                <w:sz w:val="20"/>
                <w:szCs w:val="20"/>
              </w:rPr>
              <w:t>)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86900">
              <w:rPr>
                <w:color w:val="FF0000"/>
                <w:sz w:val="20"/>
                <w:szCs w:val="20"/>
              </w:rPr>
              <w:t xml:space="preserve"> Realizace projektu nesmí být ukončena před podáním žádosti o podporu (plné žádosti o podporu do MS21+).</w:t>
            </w:r>
          </w:p>
        </w:tc>
      </w:tr>
      <w:tr w:rsidR="00991E7D" w:rsidRPr="00586900" w14:paraId="64586A5E" w14:textId="77777777" w:rsidTr="00F03F55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D5D6E2C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Vazba projektu na projekty žadatele financované z dalších dotačních zdrojů:</w:t>
            </w:r>
          </w:p>
        </w:tc>
      </w:tr>
      <w:tr w:rsidR="00991E7D" w:rsidRPr="00586900" w14:paraId="2B839182" w14:textId="77777777" w:rsidTr="00F03F55">
        <w:tc>
          <w:tcPr>
            <w:tcW w:w="904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596EE" w14:textId="470C85B0" w:rsidR="00991E7D" w:rsidRPr="00586900" w:rsidRDefault="00726F7F" w:rsidP="00726F7F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vazbu na další projekty</w:t>
            </w:r>
            <w:r w:rsidRPr="00586900">
              <w:rPr>
                <w:color w:val="FF0000"/>
                <w:sz w:val="20"/>
                <w:szCs w:val="20"/>
              </w:rPr>
              <w:t>,</w:t>
            </w:r>
            <w:r w:rsidR="00991E7D" w:rsidRPr="00586900">
              <w:rPr>
                <w:color w:val="FF0000"/>
                <w:sz w:val="20"/>
                <w:szCs w:val="20"/>
              </w:rPr>
              <w:t xml:space="preserve"> pokud je </w:t>
            </w:r>
            <w:r w:rsidRPr="00586900">
              <w:rPr>
                <w:color w:val="FF0000"/>
                <w:sz w:val="20"/>
                <w:szCs w:val="20"/>
              </w:rPr>
              <w:t xml:space="preserve">to </w:t>
            </w:r>
            <w:r w:rsidR="00991E7D" w:rsidRPr="00586900">
              <w:rPr>
                <w:color w:val="FF0000"/>
                <w:sz w:val="20"/>
                <w:szCs w:val="20"/>
              </w:rPr>
              <w:t>relevantní</w:t>
            </w:r>
            <w:r w:rsidRPr="00586900">
              <w:rPr>
                <w:color w:val="FF0000"/>
                <w:sz w:val="20"/>
                <w:szCs w:val="20"/>
              </w:rPr>
              <w:t xml:space="preserve">. </w:t>
            </w:r>
          </w:p>
          <w:p w14:paraId="1EABE8D4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  <w:p w14:paraId="440FC19E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</w:tc>
      </w:tr>
    </w:tbl>
    <w:p w14:paraId="7171EA29" w14:textId="77777777" w:rsidR="00991E7D" w:rsidRDefault="00991E7D" w:rsidP="00991E7D">
      <w:pPr>
        <w:rPr>
          <w:b/>
        </w:rPr>
      </w:pPr>
    </w:p>
    <w:p w14:paraId="3A31211A" w14:textId="77777777" w:rsidR="00991E7D" w:rsidRDefault="00991E7D" w:rsidP="00991E7D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F03F55" w14:paraId="07F0CC52" w14:textId="77777777" w:rsidTr="000B3118">
        <w:tc>
          <w:tcPr>
            <w:tcW w:w="3014" w:type="dxa"/>
            <w:vAlign w:val="center"/>
          </w:tcPr>
          <w:p w14:paraId="35B4E6DE" w14:textId="77777777" w:rsidR="00F03F55" w:rsidRPr="007C2150" w:rsidRDefault="00F03F55" w:rsidP="000B3118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78099508" w14:textId="77777777" w:rsidR="00F03F55" w:rsidRPr="00D4378B" w:rsidRDefault="00F03F55" w:rsidP="000B3118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Pr="00D4378B">
              <w:rPr>
                <w:rFonts w:cs="Arial"/>
                <w:color w:val="FF0000"/>
                <w:szCs w:val="20"/>
              </w:rPr>
              <w:t>veďte celkové výdaje projektu = Celkové způsobilé výdaje + Nezpůsobilé výdaje</w:t>
            </w:r>
            <w:r>
              <w:rPr>
                <w:rFonts w:cs="Arial"/>
                <w:color w:val="FF0000"/>
                <w:szCs w:val="20"/>
              </w:rPr>
              <w:t xml:space="preserve"> </w:t>
            </w:r>
          </w:p>
        </w:tc>
        <w:tc>
          <w:tcPr>
            <w:tcW w:w="702" w:type="dxa"/>
            <w:vAlign w:val="center"/>
          </w:tcPr>
          <w:p w14:paraId="22A75190" w14:textId="77777777" w:rsidR="00F03F55" w:rsidRPr="007C2150" w:rsidRDefault="00F03F55" w:rsidP="000B3118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F03F55" w14:paraId="74B1BCA2" w14:textId="77777777" w:rsidTr="000B3118">
        <w:tc>
          <w:tcPr>
            <w:tcW w:w="3014" w:type="dxa"/>
            <w:vAlign w:val="center"/>
          </w:tcPr>
          <w:p w14:paraId="3BDB1272" w14:textId="77777777" w:rsidR="00F03F55" w:rsidRPr="001C1F58" w:rsidRDefault="00F03F55" w:rsidP="000B311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14:paraId="5E5F8324" w14:textId="5CA84004" w:rsidR="00F03F55" w:rsidRDefault="00F03F55" w:rsidP="000B3118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Pr="00D4378B">
              <w:rPr>
                <w:rFonts w:cs="Arial"/>
                <w:color w:val="FF0000"/>
                <w:szCs w:val="20"/>
              </w:rPr>
              <w:t xml:space="preserve">veďte Celkové </w:t>
            </w:r>
            <w:r>
              <w:rPr>
                <w:rFonts w:cs="Arial"/>
                <w:color w:val="FF0000"/>
                <w:szCs w:val="20"/>
              </w:rPr>
              <w:t>způsobilé</w:t>
            </w:r>
            <w:r w:rsidRPr="00D4378B">
              <w:rPr>
                <w:rFonts w:cs="Arial"/>
                <w:color w:val="FF0000"/>
                <w:szCs w:val="20"/>
              </w:rPr>
              <w:t xml:space="preserve"> výdaje projektu</w:t>
            </w:r>
            <w:r>
              <w:rPr>
                <w:rFonts w:cs="Arial"/>
                <w:color w:val="FF0000"/>
                <w:szCs w:val="20"/>
              </w:rPr>
              <w:t xml:space="preserve"> (maximum je definováno výzvou), limit pro výzvu č. </w:t>
            </w:r>
            <w:r w:rsidR="003F6198">
              <w:rPr>
                <w:rFonts w:cs="Arial"/>
                <w:color w:val="FF0000"/>
                <w:szCs w:val="20"/>
              </w:rPr>
              <w:t>1</w:t>
            </w:r>
            <w:r w:rsidR="00A666D9">
              <w:rPr>
                <w:rFonts w:cs="Arial"/>
                <w:color w:val="FF0000"/>
                <w:szCs w:val="20"/>
              </w:rPr>
              <w:t>2</w:t>
            </w:r>
            <w:r>
              <w:rPr>
                <w:rFonts w:cs="Arial"/>
                <w:color w:val="FF0000"/>
                <w:szCs w:val="20"/>
              </w:rPr>
              <w:t xml:space="preserve"> je stanoven na max. </w:t>
            </w:r>
            <w:r w:rsidR="00A666D9">
              <w:rPr>
                <w:rFonts w:cs="Arial"/>
                <w:color w:val="FF0000"/>
                <w:szCs w:val="20"/>
              </w:rPr>
              <w:t>3 000 000</w:t>
            </w:r>
            <w:r>
              <w:rPr>
                <w:rFonts w:cs="Arial"/>
                <w:color w:val="FF0000"/>
                <w:szCs w:val="20"/>
              </w:rPr>
              <w:t xml:space="preserve"> Kč a min. 500 000 Kč.</w:t>
            </w:r>
          </w:p>
          <w:p w14:paraId="1136F338" w14:textId="77777777" w:rsidR="00F03F55" w:rsidRPr="00D4378B" w:rsidRDefault="00F03F55" w:rsidP="000B3118">
            <w:pPr>
              <w:rPr>
                <w:rFonts w:cs="Arial"/>
                <w:color w:val="FF000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041D577B" w14:textId="77777777" w:rsidR="00F03F55" w:rsidRPr="001C1F58" w:rsidRDefault="00F03F55" w:rsidP="000B3118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F03F55" w14:paraId="3A0BC27B" w14:textId="77777777" w:rsidTr="000B3118">
        <w:tc>
          <w:tcPr>
            <w:tcW w:w="3014" w:type="dxa"/>
            <w:vAlign w:val="center"/>
          </w:tcPr>
          <w:p w14:paraId="619E8078" w14:textId="77777777" w:rsidR="00F03F55" w:rsidRDefault="00F03F55" w:rsidP="000B311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Celkové nezpůsobilé výdaje (CZK)</w:t>
            </w:r>
          </w:p>
        </w:tc>
        <w:tc>
          <w:tcPr>
            <w:tcW w:w="5326" w:type="dxa"/>
            <w:vAlign w:val="center"/>
          </w:tcPr>
          <w:p w14:paraId="18B371E9" w14:textId="77777777" w:rsidR="00F03F55" w:rsidRDefault="00F03F55" w:rsidP="000B3118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 xml:space="preserve">Uveďte Celkové nezpůsobilé výdaje projektu, pokud v projektu nejsou nezpůsobilé výdaje uveďte nulovou hodnotu </w:t>
            </w:r>
          </w:p>
        </w:tc>
        <w:tc>
          <w:tcPr>
            <w:tcW w:w="702" w:type="dxa"/>
            <w:vAlign w:val="center"/>
          </w:tcPr>
          <w:p w14:paraId="3725A3DA" w14:textId="77777777" w:rsidR="00F03F55" w:rsidRPr="001C1F58" w:rsidRDefault="00F03F55" w:rsidP="000B311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F03F55" w14:paraId="543BAAA6" w14:textId="77777777" w:rsidTr="000B3118">
        <w:trPr>
          <w:trHeight w:val="547"/>
        </w:trPr>
        <w:tc>
          <w:tcPr>
            <w:tcW w:w="3014" w:type="dxa"/>
            <w:vAlign w:val="center"/>
          </w:tcPr>
          <w:p w14:paraId="7030ABD1" w14:textId="77777777" w:rsidR="00F03F55" w:rsidRPr="001C1F58" w:rsidRDefault="00F03F55" w:rsidP="000B311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326" w:type="dxa"/>
            <w:vAlign w:val="center"/>
          </w:tcPr>
          <w:p w14:paraId="163C678A" w14:textId="77777777" w:rsidR="00F03F55" w:rsidRPr="00D4378B" w:rsidRDefault="00F03F55" w:rsidP="000B3118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Dotace je 95 % z celkových způsobilých výdajů projektu (maximum je definováno výzvou)</w:t>
            </w:r>
          </w:p>
        </w:tc>
        <w:tc>
          <w:tcPr>
            <w:tcW w:w="702" w:type="dxa"/>
            <w:vAlign w:val="center"/>
          </w:tcPr>
          <w:p w14:paraId="265CE14A" w14:textId="77777777" w:rsidR="00F03F55" w:rsidRPr="001C1F58" w:rsidRDefault="00F03F55" w:rsidP="000B3118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F03F55" w14:paraId="43D0139B" w14:textId="77777777" w:rsidTr="000B3118">
        <w:trPr>
          <w:trHeight w:val="547"/>
        </w:trPr>
        <w:tc>
          <w:tcPr>
            <w:tcW w:w="3014" w:type="dxa"/>
            <w:vAlign w:val="center"/>
          </w:tcPr>
          <w:p w14:paraId="100E892F" w14:textId="77777777" w:rsidR="00F03F55" w:rsidRDefault="00F03F55" w:rsidP="000B311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Podpora EU – EFFR (CZK)</w:t>
            </w:r>
          </w:p>
        </w:tc>
        <w:tc>
          <w:tcPr>
            <w:tcW w:w="5326" w:type="dxa"/>
            <w:vAlign w:val="center"/>
          </w:tcPr>
          <w:p w14:paraId="18B1929D" w14:textId="572E0F13" w:rsidR="00F03F55" w:rsidRDefault="00F03F55" w:rsidP="000B3118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 xml:space="preserve">Dotace EU je dle specifických pravidel </w:t>
            </w:r>
            <w:r w:rsidR="003F6198">
              <w:rPr>
                <w:rFonts w:cs="Arial"/>
                <w:color w:val="FF0000"/>
                <w:szCs w:val="20"/>
              </w:rPr>
              <w:t>kap. 3.2.5.</w:t>
            </w:r>
            <w:r w:rsidR="0097586D">
              <w:rPr>
                <w:rFonts w:cs="Arial"/>
                <w:color w:val="FF0000"/>
                <w:szCs w:val="20"/>
              </w:rPr>
              <w:t xml:space="preserve"> </w:t>
            </w:r>
            <w:r w:rsidRPr="006B6A03">
              <w:rPr>
                <w:rFonts w:cs="Arial"/>
                <w:color w:val="FF0000"/>
                <w:szCs w:val="20"/>
              </w:rPr>
              <w:t>Struktura financován</w:t>
            </w:r>
            <w:r>
              <w:rPr>
                <w:rFonts w:cs="Arial"/>
                <w:color w:val="FF0000"/>
                <w:szCs w:val="20"/>
              </w:rPr>
              <w:t>í ve výši 80</w:t>
            </w:r>
            <w:r w:rsidR="0097586D">
              <w:rPr>
                <w:rFonts w:cs="Arial"/>
                <w:color w:val="FF0000"/>
                <w:szCs w:val="20"/>
              </w:rPr>
              <w:t xml:space="preserve"> </w:t>
            </w:r>
            <w:r>
              <w:rPr>
                <w:rFonts w:cs="Arial"/>
                <w:color w:val="FF0000"/>
                <w:szCs w:val="20"/>
              </w:rPr>
              <w:t>% z celkových způsobilých výdajů projektu</w:t>
            </w:r>
          </w:p>
        </w:tc>
        <w:tc>
          <w:tcPr>
            <w:tcW w:w="702" w:type="dxa"/>
            <w:vAlign w:val="center"/>
          </w:tcPr>
          <w:p w14:paraId="6F524FE6" w14:textId="77777777" w:rsidR="00F03F55" w:rsidRPr="001C1F58" w:rsidRDefault="00F03F55" w:rsidP="000B311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</w:tbl>
    <w:p w14:paraId="50DA1151" w14:textId="77777777" w:rsidR="00814E13" w:rsidRDefault="00814E13" w:rsidP="00647584">
      <w:pPr>
        <w:rPr>
          <w:b/>
        </w:rPr>
      </w:pPr>
    </w:p>
    <w:p w14:paraId="4D027777" w14:textId="3DEDBCD0" w:rsidR="00647584" w:rsidRDefault="00647584" w:rsidP="00647584">
      <w:pPr>
        <w:rPr>
          <w:b/>
        </w:rPr>
      </w:pPr>
      <w:r>
        <w:rPr>
          <w:b/>
        </w:rPr>
        <w:t>Další informace o projektu pro věcné hodnocení: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2"/>
      </w:tblGrid>
      <w:tr w:rsidR="00EA1CC2" w:rsidRPr="00586900" w14:paraId="720BA5D8" w14:textId="77777777" w:rsidTr="00EA1CC2">
        <w:tc>
          <w:tcPr>
            <w:tcW w:w="90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BEE95E" w14:textId="3EDD1AF6" w:rsidR="00EA1CC2" w:rsidRPr="006B54CA" w:rsidRDefault="00EA1CC2" w:rsidP="006B54CA">
            <w:pPr>
              <w:shd w:val="clear" w:color="auto" w:fill="FFFFFF"/>
              <w:textAlignment w:val="baseline"/>
              <w:rPr>
                <w:rFonts w:cstheme="minorHAnsi"/>
                <w:color w:val="7F888F"/>
              </w:rPr>
            </w:pPr>
            <w:r w:rsidRPr="00E44438">
              <w:rPr>
                <w:rFonts w:eastAsiaTheme="majorEastAsia" w:cstheme="minorHAnsi"/>
                <w:b/>
              </w:rPr>
              <w:t xml:space="preserve">Podpora </w:t>
            </w:r>
            <w:proofErr w:type="spellStart"/>
            <w:r w:rsidRPr="00E44438">
              <w:rPr>
                <w:rFonts w:eastAsiaTheme="majorEastAsia" w:cstheme="minorHAnsi"/>
                <w:b/>
              </w:rPr>
              <w:t>prvožadatelů</w:t>
            </w:r>
            <w:proofErr w:type="spellEnd"/>
            <w:r w:rsidRPr="00E44438">
              <w:rPr>
                <w:rFonts w:eastAsiaTheme="majorEastAsia" w:cstheme="minorHAnsi"/>
                <w:b/>
              </w:rPr>
              <w:t xml:space="preserve"> přes MAS v IROP</w:t>
            </w:r>
            <w:r w:rsidRPr="00E44438">
              <w:rPr>
                <w:rFonts w:cstheme="minorHAnsi"/>
                <w:color w:val="7F888F"/>
              </w:rPr>
              <w:t xml:space="preserve"> </w:t>
            </w:r>
          </w:p>
        </w:tc>
      </w:tr>
      <w:tr w:rsidR="00EA1CC2" w:rsidRPr="00586900" w14:paraId="1F9BDB10" w14:textId="77777777" w:rsidTr="00EA1CC2">
        <w:tc>
          <w:tcPr>
            <w:tcW w:w="90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0B1424" w14:textId="5518ADEB" w:rsidR="00EA1CC2" w:rsidRDefault="00EA1CC2" w:rsidP="00EA1CC2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EA1CC2">
              <w:rPr>
                <w:rFonts w:eastAsiaTheme="majorEastAsia" w:cstheme="minorHAnsi"/>
                <w:color w:val="FF0000"/>
                <w:sz w:val="20"/>
                <w:szCs w:val="20"/>
              </w:rPr>
              <w:t>Žadatel uvede, zda-</w:t>
            </w:r>
            <w:proofErr w:type="spellStart"/>
            <w:r w:rsidRPr="00EA1CC2">
              <w:rPr>
                <w:rFonts w:eastAsiaTheme="majorEastAsia" w:cstheme="minorHAnsi"/>
                <w:color w:val="FF0000"/>
                <w:sz w:val="20"/>
                <w:szCs w:val="20"/>
              </w:rPr>
              <w:t>li</w:t>
            </w:r>
            <w:proofErr w:type="spellEnd"/>
            <w:r w:rsidRPr="00EA1CC2">
              <w:rPr>
                <w:rFonts w:eastAsiaTheme="majorEastAsia" w:cstheme="minorHAnsi"/>
                <w:color w:val="FF0000"/>
                <w:sz w:val="20"/>
                <w:szCs w:val="20"/>
              </w:rPr>
              <w:t xml:space="preserve"> vzdělávací zařízení bylo podpořeno</w:t>
            </w:r>
            <w:r w:rsidRPr="00EA1CC2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Pr="00EA1CC2">
              <w:rPr>
                <w:color w:val="FF0000"/>
                <w:sz w:val="20"/>
                <w:szCs w:val="20"/>
              </w:rPr>
              <w:t>prostřednictvím</w:t>
            </w:r>
            <w:r w:rsidRPr="00EA1CC2">
              <w:rPr>
                <w:rFonts w:cstheme="minorHAnsi"/>
                <w:color w:val="FF0000"/>
                <w:sz w:val="20"/>
                <w:szCs w:val="20"/>
              </w:rPr>
              <w:t xml:space="preserve"> programu  CLLD IROP (MAS Pošumaví), a to v programovém období 2014 – 2020 a 2021 – 2027.</w:t>
            </w:r>
          </w:p>
          <w:p w14:paraId="22A14334" w14:textId="1ECF4AC4" w:rsidR="006B54CA" w:rsidRPr="00EA1CC2" w:rsidRDefault="006B54CA" w:rsidP="00EA1CC2">
            <w:pPr>
              <w:rPr>
                <w:rFonts w:eastAsiaTheme="majorEastAsia" w:cstheme="minorHAnsi"/>
                <w:color w:val="FF0000"/>
                <w:sz w:val="20"/>
                <w:szCs w:val="20"/>
              </w:rPr>
            </w:pPr>
          </w:p>
        </w:tc>
      </w:tr>
      <w:tr w:rsidR="00BC7183" w:rsidRPr="00586900" w14:paraId="29351916" w14:textId="77777777" w:rsidTr="00EA1CC2">
        <w:tc>
          <w:tcPr>
            <w:tcW w:w="90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5E7181" w14:textId="436023F6" w:rsidR="00BC7183" w:rsidRPr="006B54CA" w:rsidRDefault="00EA1CC2" w:rsidP="00511874">
            <w:pPr>
              <w:rPr>
                <w:rFonts w:eastAsiaTheme="majorEastAsia" w:cstheme="minorHAnsi"/>
                <w:b/>
              </w:rPr>
            </w:pPr>
            <w:r w:rsidRPr="00E44438">
              <w:rPr>
                <w:rFonts w:eastAsiaTheme="majorEastAsia" w:cstheme="minorHAnsi"/>
                <w:b/>
              </w:rPr>
              <w:t>Návaznost na strategické dokumenty rozvoje obce</w:t>
            </w:r>
          </w:p>
        </w:tc>
      </w:tr>
      <w:tr w:rsidR="00BC7183" w:rsidRPr="00586900" w14:paraId="21208A3D" w14:textId="77777777" w:rsidTr="00BC7183">
        <w:tc>
          <w:tcPr>
            <w:tcW w:w="90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FF4C94" w14:textId="3829918C" w:rsidR="00EA1CC2" w:rsidRPr="00EA1CC2" w:rsidRDefault="00EA1CC2" w:rsidP="00EA1CC2">
            <w:pPr>
              <w:pStyle w:val="Nadpis3"/>
              <w:shd w:val="clear" w:color="auto" w:fill="FFFFFF"/>
              <w:spacing w:before="0" w:after="240"/>
              <w:textAlignment w:val="baseline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EA1CC2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Uveďte zdali je projekt přímo zmíněn v návrhové části Programu rozvoje obce, Místním programu obnovy vesnice, Strategie rozvoje obce nebo jiném strategickém dokumentu obce nebo mikroregionu, který byl schválen příslušnými orgány obce před datem vyhlášení výzvy a zároveň je zveřejněn na internetových stránkách obce. Žadatel uvede funkční odkaz na příslušnou internetovou stránku, kde je dokument zveřejněn a zároveň doloží prokazatelné dokumenty o schválení strategického dokumentu (usnesení zastupitelstva vč. zápisu). V projektovém záměru uvede odkaz na schválený projekt tzn. na části dokumentu a to konktrétně strany, kde je projekt a oblast projektového záměru řešena. </w:t>
            </w:r>
          </w:p>
          <w:p w14:paraId="1C23B697" w14:textId="5E91BCA7" w:rsidR="00BC7183" w:rsidRPr="00EA1CC2" w:rsidRDefault="00BC7183" w:rsidP="00043BC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</w:tbl>
    <w:p w14:paraId="307B54FD" w14:textId="77777777" w:rsidR="00FE4BDD" w:rsidRDefault="00FE4BDD" w:rsidP="00991E7D">
      <w:pPr>
        <w:rPr>
          <w:b/>
        </w:rPr>
      </w:pPr>
    </w:p>
    <w:p w14:paraId="1ACA049A" w14:textId="515A2058" w:rsidR="00991E7D" w:rsidRDefault="00991E7D" w:rsidP="00647584">
      <w:pPr>
        <w:rPr>
          <w:b/>
        </w:rPr>
      </w:pPr>
      <w:r>
        <w:rPr>
          <w:b/>
        </w:rPr>
        <w:t>Indikátory projektu:</w:t>
      </w:r>
    </w:p>
    <w:p w14:paraId="5BAA8045" w14:textId="025D4472" w:rsidR="00AE0BA5" w:rsidRDefault="000E3459" w:rsidP="00647584">
      <w:pPr>
        <w:rPr>
          <w:b/>
        </w:rPr>
      </w:pPr>
      <w:r w:rsidRPr="000E3459">
        <w:rPr>
          <w:b/>
        </w:rPr>
        <w:t>Infrastruktura mateřských škol a zařízení péče o děti typu dětské skupiny</w:t>
      </w:r>
    </w:p>
    <w:tbl>
      <w:tblPr>
        <w:tblW w:w="90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2"/>
        <w:gridCol w:w="3260"/>
        <w:gridCol w:w="1408"/>
        <w:gridCol w:w="1382"/>
        <w:gridCol w:w="1260"/>
      </w:tblGrid>
      <w:tr w:rsidR="00991E7D" w:rsidRPr="00D62762" w14:paraId="52964EF1" w14:textId="77777777" w:rsidTr="00647584">
        <w:trPr>
          <w:trHeight w:val="885"/>
          <w:jc w:val="center"/>
        </w:trPr>
        <w:tc>
          <w:tcPr>
            <w:tcW w:w="1702" w:type="dxa"/>
            <w:vAlign w:val="center"/>
            <w:hideMark/>
          </w:tcPr>
          <w:p w14:paraId="531F3C2B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3260" w:type="dxa"/>
            <w:vAlign w:val="center"/>
            <w:hideMark/>
          </w:tcPr>
          <w:p w14:paraId="70542E9C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408" w:type="dxa"/>
            <w:vAlign w:val="center"/>
            <w:hideMark/>
          </w:tcPr>
          <w:p w14:paraId="688D1393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382" w:type="dxa"/>
            <w:vAlign w:val="center"/>
            <w:hideMark/>
          </w:tcPr>
          <w:p w14:paraId="0734E6D1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0" w:type="dxa"/>
            <w:vAlign w:val="center"/>
            <w:hideMark/>
          </w:tcPr>
          <w:p w14:paraId="13878F6F" w14:textId="77777777" w:rsidR="00991E7D" w:rsidRPr="00C4566E" w:rsidRDefault="00991E7D" w:rsidP="00755FF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991E7D" w:rsidRPr="001C1F58" w14:paraId="76199121" w14:textId="77777777" w:rsidTr="008F1B30">
        <w:trPr>
          <w:trHeight w:val="255"/>
          <w:jc w:val="center"/>
        </w:trPr>
        <w:tc>
          <w:tcPr>
            <w:tcW w:w="1702" w:type="dxa"/>
            <w:noWrap/>
            <w:vAlign w:val="center"/>
          </w:tcPr>
          <w:p w14:paraId="1BEB30D1" w14:textId="77777777" w:rsidR="00F03F55" w:rsidRPr="00F03F55" w:rsidRDefault="00F03F55" w:rsidP="00F03F55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F03F55">
              <w:rPr>
                <w:rFonts w:cs="Arial"/>
                <w:b/>
                <w:szCs w:val="20"/>
              </w:rPr>
              <w:t xml:space="preserve">Indikátory výstupu </w:t>
            </w:r>
          </w:p>
          <w:p w14:paraId="6B5F678A" w14:textId="69983D8D" w:rsidR="00991E7D" w:rsidRPr="001C1F58" w:rsidRDefault="00991E7D" w:rsidP="00F03F55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noWrap/>
            <w:vAlign w:val="center"/>
          </w:tcPr>
          <w:p w14:paraId="4613F9DD" w14:textId="13EAF01F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408" w:type="dxa"/>
            <w:noWrap/>
            <w:vAlign w:val="center"/>
          </w:tcPr>
          <w:p w14:paraId="0765804F" w14:textId="46DC7E6D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noWrap/>
            <w:vAlign w:val="center"/>
          </w:tcPr>
          <w:p w14:paraId="5BF81530" w14:textId="480076A4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5751BF02" w14:textId="59F5DBDC"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991E7D" w:rsidRPr="001C1F58" w14:paraId="0E3CEE61" w14:textId="77777777" w:rsidTr="008F1B30">
        <w:trPr>
          <w:trHeight w:val="255"/>
          <w:jc w:val="center"/>
        </w:trPr>
        <w:tc>
          <w:tcPr>
            <w:tcW w:w="1702" w:type="dxa"/>
            <w:noWrap/>
            <w:vAlign w:val="center"/>
          </w:tcPr>
          <w:p w14:paraId="4DE1A449" w14:textId="22A46EE3" w:rsidR="00991E7D" w:rsidRPr="009A6FE1" w:rsidRDefault="00F03F55" w:rsidP="00F03F55">
            <w:pPr>
              <w:spacing w:after="0" w:line="240" w:lineRule="auto"/>
              <w:rPr>
                <w:rFonts w:cs="Arial"/>
                <w:szCs w:val="20"/>
              </w:rPr>
            </w:pPr>
            <w:r w:rsidRPr="009A6FE1">
              <w:rPr>
                <w:rFonts w:cs="Arial"/>
                <w:szCs w:val="20"/>
              </w:rPr>
              <w:t xml:space="preserve">500 002 </w:t>
            </w:r>
          </w:p>
        </w:tc>
        <w:tc>
          <w:tcPr>
            <w:tcW w:w="3260" w:type="dxa"/>
            <w:noWrap/>
            <w:vAlign w:val="center"/>
          </w:tcPr>
          <w:p w14:paraId="193EB031" w14:textId="568574D1" w:rsidR="00F03F55" w:rsidRPr="009A6FE1" w:rsidRDefault="00F03F55" w:rsidP="00F03F55">
            <w:pPr>
              <w:spacing w:after="0" w:line="240" w:lineRule="auto"/>
              <w:rPr>
                <w:rFonts w:cs="Arial"/>
                <w:szCs w:val="20"/>
              </w:rPr>
            </w:pPr>
            <w:r w:rsidRPr="009A6FE1">
              <w:rPr>
                <w:rFonts w:cs="Arial"/>
                <w:szCs w:val="20"/>
              </w:rPr>
              <w:t>Počet podpořených škol či vzdělávacích zařízení</w:t>
            </w:r>
          </w:p>
          <w:p w14:paraId="646863C0" w14:textId="6AA94864" w:rsidR="00991E7D" w:rsidRPr="009A6FE1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408" w:type="dxa"/>
            <w:noWrap/>
            <w:vAlign w:val="center"/>
          </w:tcPr>
          <w:p w14:paraId="13C7B7C9" w14:textId="298B9393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noWrap/>
            <w:vAlign w:val="center"/>
          </w:tcPr>
          <w:p w14:paraId="6FE2573C" w14:textId="28F30E37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593981FF" w14:textId="60E76AA4"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8F1B30" w:rsidRPr="001C1F58" w14:paraId="33DE6AC4" w14:textId="77777777" w:rsidTr="008F1B30">
        <w:trPr>
          <w:trHeight w:val="255"/>
          <w:jc w:val="center"/>
        </w:trPr>
        <w:tc>
          <w:tcPr>
            <w:tcW w:w="1702" w:type="dxa"/>
            <w:noWrap/>
            <w:vAlign w:val="center"/>
          </w:tcPr>
          <w:p w14:paraId="2A1B25C4" w14:textId="33E56EED" w:rsidR="008F1B30" w:rsidRPr="009A6FE1" w:rsidRDefault="00F03F55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9A6FE1">
              <w:rPr>
                <w:rFonts w:cs="Arial"/>
                <w:szCs w:val="20"/>
              </w:rPr>
              <w:t xml:space="preserve">509 001 </w:t>
            </w:r>
          </w:p>
        </w:tc>
        <w:tc>
          <w:tcPr>
            <w:tcW w:w="3260" w:type="dxa"/>
            <w:noWrap/>
            <w:vAlign w:val="center"/>
          </w:tcPr>
          <w:p w14:paraId="6E84AAB7" w14:textId="3B1CD1B4" w:rsidR="008F1B30" w:rsidRPr="009A6FE1" w:rsidRDefault="00F03F55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9A6FE1">
              <w:rPr>
                <w:rFonts w:cs="Arial"/>
                <w:szCs w:val="20"/>
              </w:rPr>
              <w:t>Modernizovaná či rekonstruovaná kapacita předškolního vzdělávání</w:t>
            </w:r>
          </w:p>
        </w:tc>
        <w:tc>
          <w:tcPr>
            <w:tcW w:w="1408" w:type="dxa"/>
            <w:noWrap/>
            <w:vAlign w:val="center"/>
          </w:tcPr>
          <w:p w14:paraId="72961880" w14:textId="07E2DF57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noWrap/>
            <w:vAlign w:val="center"/>
          </w:tcPr>
          <w:p w14:paraId="0336E79B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6C5FD795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8F1B30" w:rsidRPr="001C1F58" w14:paraId="7D9EE106" w14:textId="77777777" w:rsidTr="006E5B24">
        <w:trPr>
          <w:trHeight w:val="878"/>
          <w:jc w:val="center"/>
        </w:trPr>
        <w:tc>
          <w:tcPr>
            <w:tcW w:w="1702" w:type="dxa"/>
            <w:noWrap/>
            <w:vAlign w:val="center"/>
          </w:tcPr>
          <w:p w14:paraId="44C40AB4" w14:textId="6B04B897" w:rsidR="008F1B30" w:rsidRPr="009A6FE1" w:rsidRDefault="009A6FE1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9A6FE1">
              <w:rPr>
                <w:rFonts w:cs="Arial"/>
                <w:szCs w:val="20"/>
              </w:rPr>
              <w:t xml:space="preserve">509 011 </w:t>
            </w:r>
          </w:p>
        </w:tc>
        <w:tc>
          <w:tcPr>
            <w:tcW w:w="3260" w:type="dxa"/>
            <w:noWrap/>
            <w:vAlign w:val="center"/>
          </w:tcPr>
          <w:p w14:paraId="2FDB6E90" w14:textId="2BC31744" w:rsidR="008F1B30" w:rsidRPr="009A6FE1" w:rsidRDefault="009A6FE1" w:rsidP="009A6FE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9A6FE1">
              <w:rPr>
                <w:rFonts w:cs="Arial"/>
                <w:szCs w:val="20"/>
              </w:rPr>
              <w:t>Navýšení kapacity předškolního vzdělávání</w:t>
            </w:r>
          </w:p>
        </w:tc>
        <w:tc>
          <w:tcPr>
            <w:tcW w:w="1408" w:type="dxa"/>
            <w:noWrap/>
            <w:vAlign w:val="center"/>
          </w:tcPr>
          <w:p w14:paraId="102D559E" w14:textId="59575FFE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noWrap/>
            <w:vAlign w:val="center"/>
          </w:tcPr>
          <w:p w14:paraId="363A56EE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7725BBB4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586900" w:rsidRPr="001C1F58" w14:paraId="280F6C84" w14:textId="77777777" w:rsidTr="00647584">
        <w:trPr>
          <w:trHeight w:val="270"/>
          <w:jc w:val="center"/>
        </w:trPr>
        <w:tc>
          <w:tcPr>
            <w:tcW w:w="1702" w:type="dxa"/>
            <w:noWrap/>
            <w:vAlign w:val="center"/>
          </w:tcPr>
          <w:p w14:paraId="27DCAF20" w14:textId="77777777" w:rsidR="009A6FE1" w:rsidRPr="009A6FE1" w:rsidRDefault="009A6FE1" w:rsidP="009A6FE1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9A6FE1">
              <w:rPr>
                <w:rFonts w:cs="Arial"/>
                <w:b/>
                <w:szCs w:val="20"/>
              </w:rPr>
              <w:t>Indikátory výsledku</w:t>
            </w:r>
          </w:p>
          <w:p w14:paraId="0ADC914C" w14:textId="472B3E67" w:rsidR="00586900" w:rsidRPr="001C1F58" w:rsidRDefault="00586900" w:rsidP="009A6FE1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noWrap/>
            <w:vAlign w:val="center"/>
          </w:tcPr>
          <w:p w14:paraId="12D7F516" w14:textId="5BD9F7F9" w:rsidR="00586900" w:rsidRDefault="00586900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  <w:p w14:paraId="4ABEDA30" w14:textId="5A47E2E3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08" w:type="dxa"/>
            <w:noWrap/>
            <w:vAlign w:val="center"/>
          </w:tcPr>
          <w:p w14:paraId="16C54B84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noWrap/>
            <w:vAlign w:val="center"/>
          </w:tcPr>
          <w:p w14:paraId="29EEC5E5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482AABD9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9A6FE1" w:rsidRPr="001C1F58" w14:paraId="18CD897E" w14:textId="77777777" w:rsidTr="00647584">
        <w:trPr>
          <w:trHeight w:val="270"/>
          <w:jc w:val="center"/>
        </w:trPr>
        <w:tc>
          <w:tcPr>
            <w:tcW w:w="1702" w:type="dxa"/>
            <w:noWrap/>
            <w:vAlign w:val="center"/>
          </w:tcPr>
          <w:p w14:paraId="13779260" w14:textId="620174C7" w:rsidR="009A6FE1" w:rsidRPr="009A6FE1" w:rsidRDefault="009A6FE1" w:rsidP="009A6FE1">
            <w:pPr>
              <w:spacing w:after="0" w:line="240" w:lineRule="auto"/>
              <w:rPr>
                <w:rFonts w:cs="Arial"/>
                <w:szCs w:val="20"/>
              </w:rPr>
            </w:pPr>
            <w:r w:rsidRPr="009A6FE1">
              <w:rPr>
                <w:rFonts w:cs="Arial"/>
                <w:szCs w:val="20"/>
              </w:rPr>
              <w:t xml:space="preserve">500 401 </w:t>
            </w:r>
          </w:p>
        </w:tc>
        <w:tc>
          <w:tcPr>
            <w:tcW w:w="3260" w:type="dxa"/>
            <w:noWrap/>
            <w:vAlign w:val="center"/>
          </w:tcPr>
          <w:p w14:paraId="6CE9D73F" w14:textId="57915D42" w:rsidR="009A6FE1" w:rsidRPr="009A6FE1" w:rsidRDefault="009A6FE1" w:rsidP="009A6FE1">
            <w:pPr>
              <w:spacing w:after="0" w:line="240" w:lineRule="auto"/>
              <w:rPr>
                <w:rFonts w:cs="Arial"/>
                <w:szCs w:val="20"/>
              </w:rPr>
            </w:pPr>
            <w:r w:rsidRPr="009A6FE1">
              <w:rPr>
                <w:rFonts w:cs="Arial"/>
                <w:szCs w:val="20"/>
              </w:rPr>
              <w:t>Počet uživatelů nové nebo modernizované péče o děti za rok</w:t>
            </w:r>
          </w:p>
          <w:p w14:paraId="6D372A64" w14:textId="77777777" w:rsidR="009A6FE1" w:rsidRPr="009A6FE1" w:rsidRDefault="009A6FE1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08" w:type="dxa"/>
            <w:noWrap/>
            <w:vAlign w:val="center"/>
          </w:tcPr>
          <w:p w14:paraId="78621D09" w14:textId="77777777" w:rsidR="009A6FE1" w:rsidRPr="00586900" w:rsidRDefault="009A6FE1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noWrap/>
            <w:vAlign w:val="center"/>
          </w:tcPr>
          <w:p w14:paraId="6700D2E2" w14:textId="77777777" w:rsidR="009A6FE1" w:rsidRPr="00586900" w:rsidRDefault="009A6FE1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25A7289B" w14:textId="77777777" w:rsidR="009A6FE1" w:rsidRPr="00586900" w:rsidRDefault="009A6FE1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9A6FE1" w:rsidRPr="001C1F58" w14:paraId="3D7D52A0" w14:textId="77777777" w:rsidTr="00647584">
        <w:trPr>
          <w:trHeight w:val="270"/>
          <w:jc w:val="center"/>
        </w:trPr>
        <w:tc>
          <w:tcPr>
            <w:tcW w:w="1702" w:type="dxa"/>
            <w:noWrap/>
            <w:vAlign w:val="center"/>
          </w:tcPr>
          <w:p w14:paraId="5755417F" w14:textId="375FB0F5" w:rsidR="009A6FE1" w:rsidRPr="009A6FE1" w:rsidRDefault="009A6FE1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9A6FE1">
              <w:rPr>
                <w:rFonts w:cs="Arial"/>
                <w:szCs w:val="20"/>
              </w:rPr>
              <w:t>323 000</w:t>
            </w:r>
          </w:p>
        </w:tc>
        <w:tc>
          <w:tcPr>
            <w:tcW w:w="3260" w:type="dxa"/>
            <w:noWrap/>
            <w:vAlign w:val="center"/>
          </w:tcPr>
          <w:p w14:paraId="7CBE84AB" w14:textId="5383C82F" w:rsidR="009A6FE1" w:rsidRPr="009A6FE1" w:rsidRDefault="009A6FE1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9A6FE1">
              <w:rPr>
                <w:rFonts w:cs="Arial"/>
                <w:szCs w:val="20"/>
              </w:rPr>
              <w:t>Snížení konečné spotřeby energie u podpořených subjektů</w:t>
            </w:r>
          </w:p>
        </w:tc>
        <w:tc>
          <w:tcPr>
            <w:tcW w:w="1408" w:type="dxa"/>
            <w:noWrap/>
            <w:vAlign w:val="center"/>
          </w:tcPr>
          <w:p w14:paraId="33F484AA" w14:textId="77777777" w:rsidR="009A6FE1" w:rsidRPr="00586900" w:rsidRDefault="009A6FE1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noWrap/>
            <w:vAlign w:val="center"/>
          </w:tcPr>
          <w:p w14:paraId="46924101" w14:textId="77777777" w:rsidR="009A6FE1" w:rsidRPr="00586900" w:rsidRDefault="009A6FE1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73D495A2" w14:textId="77777777" w:rsidR="009A6FE1" w:rsidRPr="00586900" w:rsidRDefault="009A6FE1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9A6FE1" w:rsidRPr="001C1F58" w14:paraId="101B2859" w14:textId="77777777" w:rsidTr="00647584">
        <w:trPr>
          <w:trHeight w:val="270"/>
          <w:jc w:val="center"/>
        </w:trPr>
        <w:tc>
          <w:tcPr>
            <w:tcW w:w="1702" w:type="dxa"/>
            <w:noWrap/>
            <w:vAlign w:val="center"/>
          </w:tcPr>
          <w:p w14:paraId="0BD797D3" w14:textId="77777777" w:rsidR="009A6FE1" w:rsidRPr="001C1F58" w:rsidRDefault="009A6FE1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noWrap/>
            <w:vAlign w:val="center"/>
          </w:tcPr>
          <w:p w14:paraId="68E82901" w14:textId="77777777" w:rsidR="009A6FE1" w:rsidRPr="00586900" w:rsidRDefault="009A6FE1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08" w:type="dxa"/>
            <w:noWrap/>
            <w:vAlign w:val="center"/>
          </w:tcPr>
          <w:p w14:paraId="2D7A03C6" w14:textId="77777777" w:rsidR="009A6FE1" w:rsidRPr="00586900" w:rsidRDefault="009A6FE1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noWrap/>
            <w:vAlign w:val="center"/>
          </w:tcPr>
          <w:p w14:paraId="3CEF98CC" w14:textId="77777777" w:rsidR="009A6FE1" w:rsidRPr="00586900" w:rsidRDefault="009A6FE1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4EC5AA18" w14:textId="77777777" w:rsidR="009A6FE1" w:rsidRPr="00586900" w:rsidRDefault="009A6FE1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</w:tbl>
    <w:p w14:paraId="4B495283" w14:textId="77777777" w:rsidR="00586900" w:rsidRDefault="00586900" w:rsidP="00991E7D">
      <w:pPr>
        <w:rPr>
          <w:b/>
        </w:rPr>
      </w:pPr>
    </w:p>
    <w:p w14:paraId="467186DF" w14:textId="77777777" w:rsidR="00A51C7B" w:rsidRDefault="00A51C7B" w:rsidP="00991E7D">
      <w:pPr>
        <w:rPr>
          <w:b/>
        </w:rPr>
      </w:pPr>
    </w:p>
    <w:p w14:paraId="18E1C8C2" w14:textId="5EBE7D03" w:rsidR="00912203" w:rsidRDefault="000E3459" w:rsidP="00991E7D">
      <w:pPr>
        <w:rPr>
          <w:b/>
        </w:rPr>
      </w:pPr>
      <w:r w:rsidRPr="000E3459">
        <w:rPr>
          <w:b/>
        </w:rPr>
        <w:t xml:space="preserve">Infrastruktura základních škol ve vazbě na odborné učebny a učebny neúplných škol  </w:t>
      </w:r>
    </w:p>
    <w:tbl>
      <w:tblPr>
        <w:tblW w:w="90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2"/>
        <w:gridCol w:w="3260"/>
        <w:gridCol w:w="1408"/>
        <w:gridCol w:w="1382"/>
        <w:gridCol w:w="1260"/>
      </w:tblGrid>
      <w:tr w:rsidR="00A51C7B" w:rsidRPr="00D62762" w14:paraId="4DF1F465" w14:textId="77777777" w:rsidTr="00E20DA3">
        <w:trPr>
          <w:trHeight w:val="885"/>
          <w:jc w:val="center"/>
        </w:trPr>
        <w:tc>
          <w:tcPr>
            <w:tcW w:w="1702" w:type="dxa"/>
            <w:vAlign w:val="center"/>
            <w:hideMark/>
          </w:tcPr>
          <w:p w14:paraId="56EAB3BC" w14:textId="77777777" w:rsidR="00A51C7B" w:rsidRPr="00C4566E" w:rsidRDefault="00A51C7B" w:rsidP="00E20DA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3260" w:type="dxa"/>
            <w:vAlign w:val="center"/>
            <w:hideMark/>
          </w:tcPr>
          <w:p w14:paraId="04FE087F" w14:textId="77777777" w:rsidR="00A51C7B" w:rsidRPr="00C4566E" w:rsidRDefault="00A51C7B" w:rsidP="00E20DA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408" w:type="dxa"/>
            <w:vAlign w:val="center"/>
            <w:hideMark/>
          </w:tcPr>
          <w:p w14:paraId="20989168" w14:textId="77777777" w:rsidR="00A51C7B" w:rsidRPr="00C4566E" w:rsidRDefault="00A51C7B" w:rsidP="00E20DA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382" w:type="dxa"/>
            <w:vAlign w:val="center"/>
            <w:hideMark/>
          </w:tcPr>
          <w:p w14:paraId="180F0F23" w14:textId="77777777" w:rsidR="00A51C7B" w:rsidRPr="00C4566E" w:rsidRDefault="00A51C7B" w:rsidP="00E20DA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0" w:type="dxa"/>
            <w:vAlign w:val="center"/>
            <w:hideMark/>
          </w:tcPr>
          <w:p w14:paraId="14C468B7" w14:textId="77777777" w:rsidR="00A51C7B" w:rsidRPr="00C4566E" w:rsidRDefault="00A51C7B" w:rsidP="00E20DA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A51C7B" w:rsidRPr="001C1F58" w14:paraId="4F9F9138" w14:textId="77777777" w:rsidTr="00E20DA3">
        <w:trPr>
          <w:trHeight w:val="255"/>
          <w:jc w:val="center"/>
        </w:trPr>
        <w:tc>
          <w:tcPr>
            <w:tcW w:w="1702" w:type="dxa"/>
            <w:noWrap/>
            <w:vAlign w:val="center"/>
          </w:tcPr>
          <w:p w14:paraId="56399E35" w14:textId="77777777" w:rsidR="00A51C7B" w:rsidRPr="00F03F55" w:rsidRDefault="00A51C7B" w:rsidP="00E20DA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F03F55">
              <w:rPr>
                <w:rFonts w:cs="Arial"/>
                <w:b/>
                <w:szCs w:val="20"/>
              </w:rPr>
              <w:t xml:space="preserve">Indikátory výstupu </w:t>
            </w:r>
          </w:p>
          <w:p w14:paraId="7B773715" w14:textId="77777777" w:rsidR="00A51C7B" w:rsidRPr="001C1F58" w:rsidRDefault="00A51C7B" w:rsidP="00E20DA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noWrap/>
            <w:vAlign w:val="center"/>
          </w:tcPr>
          <w:p w14:paraId="27892D0C" w14:textId="77777777" w:rsidR="00A51C7B" w:rsidRPr="00586900" w:rsidRDefault="00A51C7B" w:rsidP="00E20DA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408" w:type="dxa"/>
            <w:noWrap/>
            <w:vAlign w:val="center"/>
          </w:tcPr>
          <w:p w14:paraId="5491E81F" w14:textId="77777777" w:rsidR="00A51C7B" w:rsidRPr="00586900" w:rsidRDefault="00A51C7B" w:rsidP="00E20DA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noWrap/>
            <w:vAlign w:val="center"/>
          </w:tcPr>
          <w:p w14:paraId="7C82C107" w14:textId="77777777" w:rsidR="00A51C7B" w:rsidRPr="00586900" w:rsidRDefault="00A51C7B" w:rsidP="00E20DA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3F342C98" w14:textId="77777777" w:rsidR="00A51C7B" w:rsidRPr="00586900" w:rsidRDefault="00A51C7B" w:rsidP="00E20DA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A51C7B" w:rsidRPr="001C1F58" w14:paraId="3E52F6C9" w14:textId="77777777" w:rsidTr="00E20DA3">
        <w:trPr>
          <w:trHeight w:val="255"/>
          <w:jc w:val="center"/>
        </w:trPr>
        <w:tc>
          <w:tcPr>
            <w:tcW w:w="1702" w:type="dxa"/>
            <w:noWrap/>
            <w:vAlign w:val="center"/>
          </w:tcPr>
          <w:p w14:paraId="3792EE8E" w14:textId="77777777" w:rsidR="00A51C7B" w:rsidRPr="009A6FE1" w:rsidRDefault="00A51C7B" w:rsidP="00E20DA3">
            <w:pPr>
              <w:spacing w:after="0" w:line="240" w:lineRule="auto"/>
              <w:rPr>
                <w:rFonts w:cs="Arial"/>
                <w:szCs w:val="20"/>
              </w:rPr>
            </w:pPr>
            <w:r w:rsidRPr="009A6FE1">
              <w:rPr>
                <w:rFonts w:cs="Arial"/>
                <w:szCs w:val="20"/>
              </w:rPr>
              <w:t xml:space="preserve">500 002 </w:t>
            </w:r>
          </w:p>
        </w:tc>
        <w:tc>
          <w:tcPr>
            <w:tcW w:w="3260" w:type="dxa"/>
            <w:noWrap/>
            <w:vAlign w:val="center"/>
          </w:tcPr>
          <w:p w14:paraId="1AD695EE" w14:textId="77777777" w:rsidR="00A51C7B" w:rsidRPr="009A6FE1" w:rsidRDefault="00A51C7B" w:rsidP="00E20DA3">
            <w:pPr>
              <w:spacing w:after="0" w:line="240" w:lineRule="auto"/>
              <w:rPr>
                <w:rFonts w:cs="Arial"/>
                <w:szCs w:val="20"/>
              </w:rPr>
            </w:pPr>
            <w:r w:rsidRPr="009A6FE1">
              <w:rPr>
                <w:rFonts w:cs="Arial"/>
                <w:szCs w:val="20"/>
              </w:rPr>
              <w:t>Počet podpořených škol či vzdělávacích zařízení</w:t>
            </w:r>
          </w:p>
          <w:p w14:paraId="354284DB" w14:textId="77777777" w:rsidR="00A51C7B" w:rsidRPr="009A6FE1" w:rsidRDefault="00A51C7B" w:rsidP="00E20DA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408" w:type="dxa"/>
            <w:noWrap/>
            <w:vAlign w:val="center"/>
          </w:tcPr>
          <w:p w14:paraId="53EFA4A4" w14:textId="77777777" w:rsidR="00A51C7B" w:rsidRPr="00586900" w:rsidRDefault="00A51C7B" w:rsidP="00E20DA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noWrap/>
            <w:vAlign w:val="center"/>
          </w:tcPr>
          <w:p w14:paraId="2B8C14AD" w14:textId="77777777" w:rsidR="00A51C7B" w:rsidRPr="00586900" w:rsidRDefault="00A51C7B" w:rsidP="00E20DA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3801F64F" w14:textId="77777777" w:rsidR="00A51C7B" w:rsidRPr="00586900" w:rsidRDefault="00A51C7B" w:rsidP="00E20DA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A51C7B" w:rsidRPr="001C1F58" w14:paraId="5ABFA2C2" w14:textId="77777777" w:rsidTr="00E20DA3">
        <w:trPr>
          <w:trHeight w:val="255"/>
          <w:jc w:val="center"/>
        </w:trPr>
        <w:tc>
          <w:tcPr>
            <w:tcW w:w="1702" w:type="dxa"/>
            <w:noWrap/>
            <w:vAlign w:val="center"/>
          </w:tcPr>
          <w:p w14:paraId="0FD25ECE" w14:textId="713011DB" w:rsidR="00A51C7B" w:rsidRPr="009A6FE1" w:rsidRDefault="00A51C7B" w:rsidP="00E20DA3">
            <w:pPr>
              <w:spacing w:after="0" w:line="240" w:lineRule="auto"/>
              <w:rPr>
                <w:rFonts w:cs="Arial"/>
                <w:szCs w:val="20"/>
              </w:rPr>
            </w:pPr>
            <w:r w:rsidRPr="009A6FE1">
              <w:rPr>
                <w:rFonts w:cs="Arial"/>
                <w:szCs w:val="20"/>
              </w:rPr>
              <w:t>509 0</w:t>
            </w:r>
            <w:r>
              <w:rPr>
                <w:rFonts w:cs="Arial"/>
                <w:szCs w:val="20"/>
              </w:rPr>
              <w:t>2</w:t>
            </w:r>
            <w:r w:rsidRPr="009A6FE1">
              <w:rPr>
                <w:rFonts w:cs="Arial"/>
                <w:szCs w:val="20"/>
              </w:rPr>
              <w:t xml:space="preserve">1 </w:t>
            </w:r>
          </w:p>
        </w:tc>
        <w:tc>
          <w:tcPr>
            <w:tcW w:w="3260" w:type="dxa"/>
            <w:noWrap/>
            <w:vAlign w:val="center"/>
          </w:tcPr>
          <w:p w14:paraId="148BB9E3" w14:textId="1F6F1241" w:rsidR="00A51C7B" w:rsidRPr="009A6FE1" w:rsidRDefault="00A51C7B" w:rsidP="00E20DA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szCs w:val="20"/>
              </w:rPr>
              <w:t>Kapacita nových učeben v podpořených vzdělávacích zařízeních</w:t>
            </w:r>
          </w:p>
        </w:tc>
        <w:tc>
          <w:tcPr>
            <w:tcW w:w="1408" w:type="dxa"/>
            <w:noWrap/>
            <w:vAlign w:val="center"/>
          </w:tcPr>
          <w:p w14:paraId="4F670405" w14:textId="77777777" w:rsidR="00A51C7B" w:rsidRPr="00586900" w:rsidRDefault="00A51C7B" w:rsidP="00E20DA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noWrap/>
            <w:vAlign w:val="center"/>
          </w:tcPr>
          <w:p w14:paraId="3E120364" w14:textId="77777777" w:rsidR="00A51C7B" w:rsidRPr="00586900" w:rsidRDefault="00A51C7B" w:rsidP="00E20DA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5418E96B" w14:textId="77777777" w:rsidR="00A51C7B" w:rsidRPr="00586900" w:rsidRDefault="00A51C7B" w:rsidP="00E20DA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A51C7B" w:rsidRPr="001C1F58" w14:paraId="409C20C8" w14:textId="77777777" w:rsidTr="00E20DA3">
        <w:trPr>
          <w:trHeight w:val="1079"/>
          <w:jc w:val="center"/>
        </w:trPr>
        <w:tc>
          <w:tcPr>
            <w:tcW w:w="1702" w:type="dxa"/>
            <w:noWrap/>
            <w:vAlign w:val="center"/>
          </w:tcPr>
          <w:p w14:paraId="04D3D41B" w14:textId="657C1C01" w:rsidR="00A51C7B" w:rsidRPr="009A6FE1" w:rsidRDefault="00A51C7B" w:rsidP="00E20DA3">
            <w:pPr>
              <w:spacing w:after="0" w:line="240" w:lineRule="auto"/>
              <w:rPr>
                <w:rFonts w:cs="Arial"/>
                <w:szCs w:val="20"/>
              </w:rPr>
            </w:pPr>
            <w:r w:rsidRPr="009A6FE1">
              <w:rPr>
                <w:rFonts w:cs="Arial"/>
                <w:szCs w:val="20"/>
              </w:rPr>
              <w:t>509 0</w:t>
            </w:r>
            <w:r>
              <w:rPr>
                <w:rFonts w:cs="Arial"/>
                <w:szCs w:val="20"/>
              </w:rPr>
              <w:t>3</w:t>
            </w:r>
            <w:r w:rsidRPr="009A6FE1">
              <w:rPr>
                <w:rFonts w:cs="Arial"/>
                <w:szCs w:val="20"/>
              </w:rPr>
              <w:t xml:space="preserve">1 </w:t>
            </w:r>
          </w:p>
        </w:tc>
        <w:tc>
          <w:tcPr>
            <w:tcW w:w="3260" w:type="dxa"/>
            <w:noWrap/>
            <w:vAlign w:val="center"/>
          </w:tcPr>
          <w:p w14:paraId="4D7CCB4D" w14:textId="6E4379F3" w:rsidR="00A51C7B" w:rsidRPr="009A6FE1" w:rsidRDefault="00A51C7B" w:rsidP="00E20DA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szCs w:val="20"/>
              </w:rPr>
              <w:t>Kapacita rekonstruovaných či modernizovaných učeben v podpořených vzdělávacích zařízeních</w:t>
            </w:r>
          </w:p>
        </w:tc>
        <w:tc>
          <w:tcPr>
            <w:tcW w:w="1408" w:type="dxa"/>
            <w:noWrap/>
            <w:vAlign w:val="center"/>
          </w:tcPr>
          <w:p w14:paraId="47902B5A" w14:textId="77777777" w:rsidR="00A51C7B" w:rsidRPr="00586900" w:rsidRDefault="00A51C7B" w:rsidP="00E20DA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noWrap/>
            <w:vAlign w:val="center"/>
          </w:tcPr>
          <w:p w14:paraId="00DC087F" w14:textId="77777777" w:rsidR="00A51C7B" w:rsidRPr="00586900" w:rsidRDefault="00A51C7B" w:rsidP="00E20DA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143E99BA" w14:textId="77777777" w:rsidR="00A51C7B" w:rsidRPr="00586900" w:rsidRDefault="00A51C7B" w:rsidP="00E20DA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A51C7B" w:rsidRPr="001C1F58" w14:paraId="1BF92687" w14:textId="77777777" w:rsidTr="006E5B24">
        <w:trPr>
          <w:trHeight w:val="571"/>
          <w:jc w:val="center"/>
        </w:trPr>
        <w:tc>
          <w:tcPr>
            <w:tcW w:w="1702" w:type="dxa"/>
            <w:noWrap/>
            <w:vAlign w:val="center"/>
          </w:tcPr>
          <w:p w14:paraId="0213AAF8" w14:textId="7D0B4AA7" w:rsidR="00A51C7B" w:rsidRPr="006E5B24" w:rsidRDefault="00A51C7B" w:rsidP="00E20DA3">
            <w:pPr>
              <w:spacing w:after="0" w:line="240" w:lineRule="auto"/>
              <w:rPr>
                <w:rFonts w:cs="Arial"/>
                <w:szCs w:val="20"/>
              </w:rPr>
            </w:pPr>
            <w:r w:rsidRPr="006E5B24">
              <w:rPr>
                <w:rFonts w:cs="Arial"/>
                <w:szCs w:val="20"/>
              </w:rPr>
              <w:t>509 051</w:t>
            </w:r>
          </w:p>
        </w:tc>
        <w:tc>
          <w:tcPr>
            <w:tcW w:w="3260" w:type="dxa"/>
            <w:noWrap/>
            <w:vAlign w:val="center"/>
          </w:tcPr>
          <w:p w14:paraId="47929AEC" w14:textId="05BCC9F7" w:rsidR="00A51C7B" w:rsidRPr="006E5B24" w:rsidRDefault="00A51C7B" w:rsidP="00E20DA3">
            <w:pPr>
              <w:spacing w:after="0" w:line="240" w:lineRule="auto"/>
              <w:rPr>
                <w:rFonts w:cs="Arial"/>
                <w:szCs w:val="20"/>
              </w:rPr>
            </w:pPr>
            <w:r w:rsidRPr="00A51C7B">
              <w:rPr>
                <w:rFonts w:cs="Arial"/>
                <w:szCs w:val="20"/>
              </w:rPr>
              <w:t>Počet nových odborných učeben</w:t>
            </w:r>
          </w:p>
        </w:tc>
        <w:tc>
          <w:tcPr>
            <w:tcW w:w="1408" w:type="dxa"/>
            <w:noWrap/>
            <w:vAlign w:val="center"/>
          </w:tcPr>
          <w:p w14:paraId="5E4E3DBB" w14:textId="77777777" w:rsidR="00A51C7B" w:rsidRPr="006E5B24" w:rsidRDefault="00A51C7B" w:rsidP="00E20DA3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noWrap/>
            <w:vAlign w:val="center"/>
          </w:tcPr>
          <w:p w14:paraId="7AA31249" w14:textId="77777777" w:rsidR="00A51C7B" w:rsidRPr="006E5B24" w:rsidRDefault="00A51C7B" w:rsidP="00E20DA3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5D01752D" w14:textId="77777777" w:rsidR="00A51C7B" w:rsidRPr="006E5B24" w:rsidRDefault="00A51C7B" w:rsidP="00E20DA3">
            <w:pPr>
              <w:spacing w:after="0" w:line="240" w:lineRule="auto"/>
              <w:rPr>
                <w:rFonts w:cs="Arial"/>
                <w:szCs w:val="20"/>
              </w:rPr>
            </w:pPr>
          </w:p>
        </w:tc>
      </w:tr>
      <w:tr w:rsidR="00A51C7B" w:rsidRPr="001C1F58" w14:paraId="34F2FBE5" w14:textId="77777777" w:rsidTr="006E5B24">
        <w:trPr>
          <w:trHeight w:val="423"/>
          <w:jc w:val="center"/>
        </w:trPr>
        <w:tc>
          <w:tcPr>
            <w:tcW w:w="1702" w:type="dxa"/>
            <w:noWrap/>
            <w:vAlign w:val="center"/>
          </w:tcPr>
          <w:p w14:paraId="0730C602" w14:textId="6FE4F085" w:rsidR="00A51C7B" w:rsidRPr="00A51C7B" w:rsidRDefault="00A51C7B" w:rsidP="00E20DA3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A51C7B">
              <w:rPr>
                <w:rFonts w:cs="Arial"/>
                <w:bCs/>
                <w:szCs w:val="20"/>
              </w:rPr>
              <w:t>509 041</w:t>
            </w:r>
          </w:p>
        </w:tc>
        <w:tc>
          <w:tcPr>
            <w:tcW w:w="3260" w:type="dxa"/>
            <w:noWrap/>
            <w:vAlign w:val="center"/>
          </w:tcPr>
          <w:p w14:paraId="7528E1FC" w14:textId="05AF5A25" w:rsidR="00A51C7B" w:rsidRPr="00A51C7B" w:rsidRDefault="00A51C7B" w:rsidP="00E20DA3">
            <w:pPr>
              <w:spacing w:after="0" w:line="240" w:lineRule="auto"/>
              <w:rPr>
                <w:rFonts w:cs="Arial"/>
                <w:szCs w:val="20"/>
              </w:rPr>
            </w:pPr>
            <w:r w:rsidRPr="00A51C7B">
              <w:rPr>
                <w:rFonts w:cs="Arial"/>
                <w:szCs w:val="20"/>
              </w:rPr>
              <w:t>Počet modernizovaných učeben</w:t>
            </w:r>
          </w:p>
        </w:tc>
        <w:tc>
          <w:tcPr>
            <w:tcW w:w="1408" w:type="dxa"/>
            <w:noWrap/>
            <w:vAlign w:val="center"/>
          </w:tcPr>
          <w:p w14:paraId="3C7287A5" w14:textId="77777777" w:rsidR="00A51C7B" w:rsidRPr="00586900" w:rsidRDefault="00A51C7B" w:rsidP="00E20DA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noWrap/>
            <w:vAlign w:val="center"/>
          </w:tcPr>
          <w:p w14:paraId="10CA8B9A" w14:textId="77777777" w:rsidR="00A51C7B" w:rsidRPr="00586900" w:rsidRDefault="00A51C7B" w:rsidP="00E20DA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455A516F" w14:textId="77777777" w:rsidR="00A51C7B" w:rsidRPr="00586900" w:rsidRDefault="00A51C7B" w:rsidP="00E20DA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A51C7B" w:rsidRPr="001C1F58" w14:paraId="7673915A" w14:textId="77777777" w:rsidTr="00E20DA3">
        <w:trPr>
          <w:trHeight w:val="270"/>
          <w:jc w:val="center"/>
        </w:trPr>
        <w:tc>
          <w:tcPr>
            <w:tcW w:w="1702" w:type="dxa"/>
            <w:noWrap/>
            <w:vAlign w:val="center"/>
          </w:tcPr>
          <w:p w14:paraId="40A25E14" w14:textId="77777777" w:rsidR="00A51C7B" w:rsidRPr="009A6FE1" w:rsidRDefault="00A51C7B" w:rsidP="00E20DA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9A6FE1">
              <w:rPr>
                <w:rFonts w:cs="Arial"/>
                <w:b/>
                <w:szCs w:val="20"/>
              </w:rPr>
              <w:t>Indikátory výsledku</w:t>
            </w:r>
          </w:p>
          <w:p w14:paraId="2FFFF717" w14:textId="77777777" w:rsidR="00A51C7B" w:rsidRPr="001C1F58" w:rsidRDefault="00A51C7B" w:rsidP="00E20DA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noWrap/>
            <w:vAlign w:val="center"/>
          </w:tcPr>
          <w:p w14:paraId="09B6EE52" w14:textId="77777777" w:rsidR="00A51C7B" w:rsidRDefault="00A51C7B" w:rsidP="00E20DA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  <w:p w14:paraId="49E185C6" w14:textId="77777777" w:rsidR="00A51C7B" w:rsidRPr="00586900" w:rsidRDefault="00A51C7B" w:rsidP="00E20DA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08" w:type="dxa"/>
            <w:noWrap/>
            <w:vAlign w:val="center"/>
          </w:tcPr>
          <w:p w14:paraId="6BD5C96E" w14:textId="77777777" w:rsidR="00A51C7B" w:rsidRPr="00586900" w:rsidRDefault="00A51C7B" w:rsidP="00E20DA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noWrap/>
            <w:vAlign w:val="center"/>
          </w:tcPr>
          <w:p w14:paraId="039D6C43" w14:textId="77777777" w:rsidR="00A51C7B" w:rsidRPr="00586900" w:rsidRDefault="00A51C7B" w:rsidP="00E20DA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494EFE03" w14:textId="77777777" w:rsidR="00A51C7B" w:rsidRPr="00586900" w:rsidRDefault="00A51C7B" w:rsidP="00E20DA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A51C7B" w:rsidRPr="001C1F58" w14:paraId="5F262A57" w14:textId="77777777" w:rsidTr="006E5B24">
        <w:trPr>
          <w:trHeight w:val="738"/>
          <w:jc w:val="center"/>
        </w:trPr>
        <w:tc>
          <w:tcPr>
            <w:tcW w:w="1702" w:type="dxa"/>
            <w:noWrap/>
            <w:vAlign w:val="center"/>
          </w:tcPr>
          <w:p w14:paraId="4A9C28D9" w14:textId="4686F418" w:rsidR="00A51C7B" w:rsidRPr="009A6FE1" w:rsidRDefault="00A51C7B" w:rsidP="00E20DA3">
            <w:pPr>
              <w:spacing w:after="0" w:line="240" w:lineRule="auto"/>
              <w:rPr>
                <w:rFonts w:cs="Arial"/>
                <w:szCs w:val="20"/>
              </w:rPr>
            </w:pPr>
            <w:r w:rsidRPr="009A6FE1">
              <w:rPr>
                <w:rFonts w:cs="Arial"/>
                <w:szCs w:val="20"/>
              </w:rPr>
              <w:t xml:space="preserve">500 </w:t>
            </w:r>
            <w:r>
              <w:rPr>
                <w:rFonts w:cs="Arial"/>
                <w:szCs w:val="20"/>
              </w:rPr>
              <w:t>5</w:t>
            </w:r>
            <w:r w:rsidRPr="009A6FE1">
              <w:rPr>
                <w:rFonts w:cs="Arial"/>
                <w:szCs w:val="20"/>
              </w:rPr>
              <w:t xml:space="preserve">01 </w:t>
            </w:r>
          </w:p>
        </w:tc>
        <w:tc>
          <w:tcPr>
            <w:tcW w:w="3260" w:type="dxa"/>
            <w:noWrap/>
            <w:vAlign w:val="center"/>
          </w:tcPr>
          <w:p w14:paraId="63D7F01C" w14:textId="398B7856" w:rsidR="00A51C7B" w:rsidRPr="009A6FE1" w:rsidRDefault="00A51C7B" w:rsidP="00E20DA3">
            <w:pPr>
              <w:spacing w:after="0" w:line="240" w:lineRule="auto"/>
              <w:rPr>
                <w:rFonts w:cs="Arial"/>
                <w:szCs w:val="20"/>
              </w:rPr>
            </w:pPr>
            <w:r w:rsidRPr="009A6FE1">
              <w:rPr>
                <w:rFonts w:cs="Arial"/>
                <w:szCs w:val="20"/>
              </w:rPr>
              <w:t xml:space="preserve">Počet uživatelů </w:t>
            </w:r>
            <w:r>
              <w:rPr>
                <w:rFonts w:cs="Arial"/>
                <w:szCs w:val="20"/>
              </w:rPr>
              <w:t>nových nebo modernizovaných vzdělávacích zařízení za rok</w:t>
            </w:r>
          </w:p>
          <w:p w14:paraId="6E2355DC" w14:textId="77777777" w:rsidR="00A51C7B" w:rsidRPr="009A6FE1" w:rsidRDefault="00A51C7B" w:rsidP="00E20DA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08" w:type="dxa"/>
            <w:noWrap/>
            <w:vAlign w:val="center"/>
          </w:tcPr>
          <w:p w14:paraId="5CA1C425" w14:textId="77777777" w:rsidR="00A51C7B" w:rsidRPr="00586900" w:rsidRDefault="00A51C7B" w:rsidP="00E20DA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noWrap/>
            <w:vAlign w:val="center"/>
          </w:tcPr>
          <w:p w14:paraId="44EE9695" w14:textId="77777777" w:rsidR="00A51C7B" w:rsidRPr="00586900" w:rsidRDefault="00A51C7B" w:rsidP="00E20DA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1013B57D" w14:textId="77777777" w:rsidR="00A51C7B" w:rsidRPr="00586900" w:rsidRDefault="00A51C7B" w:rsidP="00E20DA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A51C7B" w:rsidRPr="001C1F58" w14:paraId="2E6599FC" w14:textId="77777777" w:rsidTr="00E20DA3">
        <w:trPr>
          <w:trHeight w:val="270"/>
          <w:jc w:val="center"/>
        </w:trPr>
        <w:tc>
          <w:tcPr>
            <w:tcW w:w="1702" w:type="dxa"/>
            <w:noWrap/>
            <w:vAlign w:val="center"/>
          </w:tcPr>
          <w:p w14:paraId="563332B5" w14:textId="77777777" w:rsidR="00A51C7B" w:rsidRPr="009A6FE1" w:rsidRDefault="00A51C7B" w:rsidP="00E20DA3">
            <w:pPr>
              <w:spacing w:after="0" w:line="240" w:lineRule="auto"/>
              <w:rPr>
                <w:rFonts w:cs="Arial"/>
                <w:szCs w:val="20"/>
              </w:rPr>
            </w:pPr>
            <w:r w:rsidRPr="009A6FE1">
              <w:rPr>
                <w:rFonts w:cs="Arial"/>
                <w:szCs w:val="20"/>
              </w:rPr>
              <w:t>323 000</w:t>
            </w:r>
          </w:p>
        </w:tc>
        <w:tc>
          <w:tcPr>
            <w:tcW w:w="3260" w:type="dxa"/>
            <w:noWrap/>
            <w:vAlign w:val="center"/>
          </w:tcPr>
          <w:p w14:paraId="052D2133" w14:textId="77777777" w:rsidR="00A51C7B" w:rsidRPr="009A6FE1" w:rsidRDefault="00A51C7B" w:rsidP="00E20DA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9A6FE1">
              <w:rPr>
                <w:rFonts w:cs="Arial"/>
                <w:szCs w:val="20"/>
              </w:rPr>
              <w:t>Snížení konečné spotřeby energie u podpořených subjektů</w:t>
            </w:r>
          </w:p>
        </w:tc>
        <w:tc>
          <w:tcPr>
            <w:tcW w:w="1408" w:type="dxa"/>
            <w:noWrap/>
            <w:vAlign w:val="center"/>
          </w:tcPr>
          <w:p w14:paraId="2F5F5408" w14:textId="77777777" w:rsidR="00A51C7B" w:rsidRPr="00586900" w:rsidRDefault="00A51C7B" w:rsidP="00E20DA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noWrap/>
            <w:vAlign w:val="center"/>
          </w:tcPr>
          <w:p w14:paraId="77277AB7" w14:textId="77777777" w:rsidR="00A51C7B" w:rsidRPr="00586900" w:rsidRDefault="00A51C7B" w:rsidP="00E20DA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409BA715" w14:textId="77777777" w:rsidR="00A51C7B" w:rsidRPr="00586900" w:rsidRDefault="00A51C7B" w:rsidP="00E20DA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A51C7B" w:rsidRPr="001C1F58" w14:paraId="38C7EBDC" w14:textId="77777777" w:rsidTr="00E20DA3">
        <w:trPr>
          <w:trHeight w:val="270"/>
          <w:jc w:val="center"/>
        </w:trPr>
        <w:tc>
          <w:tcPr>
            <w:tcW w:w="1702" w:type="dxa"/>
            <w:noWrap/>
            <w:vAlign w:val="center"/>
          </w:tcPr>
          <w:p w14:paraId="0AD12BB9" w14:textId="77777777" w:rsidR="00A51C7B" w:rsidRPr="001C1F58" w:rsidRDefault="00A51C7B" w:rsidP="00E20DA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noWrap/>
            <w:vAlign w:val="center"/>
          </w:tcPr>
          <w:p w14:paraId="1586FD26" w14:textId="77777777" w:rsidR="00A51C7B" w:rsidRPr="00586900" w:rsidRDefault="00A51C7B" w:rsidP="00E20DA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08" w:type="dxa"/>
            <w:noWrap/>
            <w:vAlign w:val="center"/>
          </w:tcPr>
          <w:p w14:paraId="76AA6355" w14:textId="77777777" w:rsidR="00A51C7B" w:rsidRPr="00586900" w:rsidRDefault="00A51C7B" w:rsidP="00E20DA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noWrap/>
            <w:vAlign w:val="center"/>
          </w:tcPr>
          <w:p w14:paraId="01B1AD7E" w14:textId="77777777" w:rsidR="00A51C7B" w:rsidRPr="00586900" w:rsidRDefault="00A51C7B" w:rsidP="00E20DA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185966C2" w14:textId="77777777" w:rsidR="00A51C7B" w:rsidRPr="00586900" w:rsidRDefault="00A51C7B" w:rsidP="00E20DA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</w:tbl>
    <w:p w14:paraId="1DA405A9" w14:textId="77777777" w:rsidR="00912203" w:rsidRDefault="00912203" w:rsidP="00991E7D">
      <w:pPr>
        <w:rPr>
          <w:b/>
        </w:rPr>
      </w:pPr>
    </w:p>
    <w:p w14:paraId="76E852E0" w14:textId="28DF67F6" w:rsidR="00991E7D" w:rsidRPr="007B5D3D" w:rsidRDefault="00991E7D" w:rsidP="00991E7D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991E7D" w:rsidRPr="007B5D3D" w14:paraId="534F4D73" w14:textId="77777777" w:rsidTr="00586900">
        <w:tc>
          <w:tcPr>
            <w:tcW w:w="3671" w:type="dxa"/>
          </w:tcPr>
          <w:p w14:paraId="49C062C5" w14:textId="77777777" w:rsidR="00991E7D" w:rsidRPr="007B5D3D" w:rsidRDefault="00991E7D" w:rsidP="00755FF3">
            <w:r w:rsidRPr="007B5D3D">
              <w:t>Příloha č. 1</w:t>
            </w:r>
          </w:p>
        </w:tc>
        <w:tc>
          <w:tcPr>
            <w:tcW w:w="5371" w:type="dxa"/>
          </w:tcPr>
          <w:p w14:paraId="749A0218" w14:textId="159625B5" w:rsidR="00991E7D" w:rsidRPr="007B5D3D" w:rsidRDefault="00586900" w:rsidP="00755FF3">
            <w:r>
              <w:rPr>
                <w:color w:val="FF0000"/>
              </w:rPr>
              <w:t>Doplňte plnou moc, je-li relevantní.</w:t>
            </w:r>
          </w:p>
        </w:tc>
      </w:tr>
      <w:tr w:rsidR="00991E7D" w:rsidRPr="007B5D3D" w14:paraId="43D02F30" w14:textId="77777777" w:rsidTr="00586900">
        <w:tc>
          <w:tcPr>
            <w:tcW w:w="3671" w:type="dxa"/>
          </w:tcPr>
          <w:p w14:paraId="245B2300" w14:textId="77777777" w:rsidR="00991E7D" w:rsidRPr="007B5D3D" w:rsidRDefault="00991E7D" w:rsidP="00755FF3">
            <w:r w:rsidRPr="007B5D3D">
              <w:t>Příloha č. 2</w:t>
            </w:r>
          </w:p>
        </w:tc>
        <w:tc>
          <w:tcPr>
            <w:tcW w:w="5371" w:type="dxa"/>
          </w:tcPr>
          <w:p w14:paraId="575A71E4" w14:textId="26735B19" w:rsidR="00991E7D" w:rsidRPr="00586900" w:rsidRDefault="00586900" w:rsidP="00755FF3">
            <w:pPr>
              <w:rPr>
                <w:color w:val="FF0000"/>
              </w:rPr>
            </w:pPr>
            <w:r>
              <w:rPr>
                <w:color w:val="FF0000"/>
              </w:rPr>
              <w:t>Doplňte další příloh</w:t>
            </w:r>
            <w:r w:rsidR="001B477B">
              <w:rPr>
                <w:color w:val="FF0000"/>
              </w:rPr>
              <w:t>u</w:t>
            </w:r>
            <w:r w:rsidR="009D6026">
              <w:rPr>
                <w:color w:val="FF0000"/>
              </w:rPr>
              <w:t xml:space="preserve"> týkající se</w:t>
            </w:r>
            <w:r w:rsidR="001B477B">
              <w:rPr>
                <w:color w:val="FF0000"/>
              </w:rPr>
              <w:t xml:space="preserve"> zahrnutí environmentálních aspektů v projektu,</w:t>
            </w:r>
            <w:r w:rsidR="009D6026">
              <w:rPr>
                <w:color w:val="FF0000"/>
              </w:rPr>
              <w:t xml:space="preserve"> j</w:t>
            </w:r>
            <w:r w:rsidR="001B477B">
              <w:rPr>
                <w:color w:val="FF0000"/>
              </w:rPr>
              <w:t xml:space="preserve">e-li </w:t>
            </w:r>
            <w:r w:rsidR="009D6026">
              <w:rPr>
                <w:color w:val="FF0000"/>
              </w:rPr>
              <w:t>relevantní.</w:t>
            </w:r>
          </w:p>
        </w:tc>
      </w:tr>
      <w:tr w:rsidR="00991E7D" w:rsidRPr="007B5D3D" w14:paraId="5E6F9BD4" w14:textId="77777777" w:rsidTr="00586900">
        <w:tc>
          <w:tcPr>
            <w:tcW w:w="3671" w:type="dxa"/>
          </w:tcPr>
          <w:p w14:paraId="24AF2BD7" w14:textId="77777777" w:rsidR="00991E7D" w:rsidRPr="007B5D3D" w:rsidRDefault="00991E7D" w:rsidP="00755FF3">
            <w:r w:rsidRPr="007B5D3D">
              <w:t>Příloha č. 3</w:t>
            </w:r>
          </w:p>
        </w:tc>
        <w:tc>
          <w:tcPr>
            <w:tcW w:w="5371" w:type="dxa"/>
          </w:tcPr>
          <w:p w14:paraId="6F31A40E" w14:textId="7892218D" w:rsidR="00991E7D" w:rsidRPr="007B5D3D" w:rsidRDefault="00586900" w:rsidP="00755FF3">
            <w:r>
              <w:rPr>
                <w:color w:val="FF0000"/>
              </w:rPr>
              <w:t>Doplňte další přílohy, jsou-li relevantní.</w:t>
            </w:r>
          </w:p>
        </w:tc>
      </w:tr>
    </w:tbl>
    <w:p w14:paraId="1923DEF1" w14:textId="54EB2732" w:rsidR="00991E7D" w:rsidRDefault="00991E7D" w:rsidP="006E6251"/>
    <w:p w14:paraId="62C51B2A" w14:textId="77777777" w:rsidR="00337D27" w:rsidRDefault="00337D27" w:rsidP="006E6251">
      <w:pPr>
        <w:rPr>
          <w:b/>
          <w:bCs/>
        </w:rPr>
      </w:pPr>
    </w:p>
    <w:p w14:paraId="038CA2B5" w14:textId="77777777" w:rsidR="00337D27" w:rsidRDefault="00337D27" w:rsidP="006E6251">
      <w:pPr>
        <w:rPr>
          <w:b/>
          <w:bCs/>
        </w:rPr>
      </w:pPr>
    </w:p>
    <w:p w14:paraId="5F48C68F" w14:textId="77777777" w:rsidR="00337D27" w:rsidRDefault="00337D27" w:rsidP="006E6251">
      <w:pPr>
        <w:rPr>
          <w:b/>
          <w:bCs/>
        </w:rPr>
      </w:pPr>
    </w:p>
    <w:p w14:paraId="60D24757" w14:textId="454ABD30" w:rsidR="00991E7D" w:rsidRPr="00446298" w:rsidRDefault="00446298" w:rsidP="006E6251">
      <w:pPr>
        <w:rPr>
          <w:b/>
          <w:bCs/>
        </w:rPr>
      </w:pPr>
      <w:r>
        <w:rPr>
          <w:b/>
          <w:bCs/>
        </w:rPr>
        <w:lastRenderedPageBreak/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B150E4" w:rsidRPr="001C1F58" w14:paraId="50746758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</w:tcPr>
          <w:p w14:paraId="27F9B178" w14:textId="66D551D5" w:rsidR="00B150E4" w:rsidRDefault="00B150E4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Datum původního podání PZ: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</w:tcPr>
          <w:p w14:paraId="311A13C0" w14:textId="3C54FCFB" w:rsidR="00B150E4" w:rsidRPr="00B150E4" w:rsidRDefault="00B150E4" w:rsidP="00B150E4">
            <w:pPr>
              <w:spacing w:after="0" w:line="240" w:lineRule="auto"/>
              <w:jc w:val="center"/>
              <w:rPr>
                <w:rFonts w:cs="Arial"/>
                <w:bCs/>
                <w:i/>
                <w:color w:val="FF0000"/>
                <w:sz w:val="20"/>
                <w:szCs w:val="20"/>
              </w:rPr>
            </w:pPr>
            <w:r w:rsidRPr="00B150E4">
              <w:rPr>
                <w:rFonts w:cs="Arial"/>
                <w:bCs/>
                <w:i/>
                <w:sz w:val="20"/>
                <w:szCs w:val="20"/>
              </w:rPr>
              <w:t xml:space="preserve">Vyplňte pouze při výzvě k doplnění </w:t>
            </w:r>
            <w:r w:rsidR="00DE1D45">
              <w:rPr>
                <w:rFonts w:cs="Arial"/>
                <w:bCs/>
                <w:i/>
                <w:sz w:val="20"/>
                <w:szCs w:val="20"/>
              </w:rPr>
              <w:t>PZ</w:t>
            </w:r>
            <w:r w:rsidRPr="00B150E4">
              <w:rPr>
                <w:rFonts w:cs="Arial"/>
                <w:bCs/>
                <w:i/>
                <w:sz w:val="20"/>
                <w:szCs w:val="20"/>
              </w:rPr>
              <w:t xml:space="preserve"> v rámci administrativní kontroly</w:t>
            </w:r>
            <w:r w:rsidR="00DE1D45">
              <w:rPr>
                <w:rFonts w:cs="Arial"/>
                <w:bCs/>
                <w:i/>
                <w:sz w:val="20"/>
                <w:szCs w:val="20"/>
              </w:rPr>
              <w:t xml:space="preserve"> / v případě prvotního podání projektového záměru uveďte NERELEVANTNÍ.</w:t>
            </w:r>
          </w:p>
        </w:tc>
      </w:tr>
      <w:tr w:rsidR="00991E7D" w:rsidRPr="001C1F58" w14:paraId="2241227F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C5A3467" w14:textId="7D7F3DE6"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B9946E2" w14:textId="15B6BDF6" w:rsidR="00991E7D" w:rsidRPr="001C1F58" w:rsidRDefault="00AD224B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>
              <w:rPr>
                <w:rFonts w:cs="Arial"/>
                <w:bCs/>
                <w:color w:val="FF0000"/>
                <w:sz w:val="20"/>
                <w:szCs w:val="20"/>
              </w:rPr>
              <w:t>D</w:t>
            </w:r>
            <w:r w:rsidR="00991E7D" w:rsidRPr="00331076">
              <w:rPr>
                <w:rFonts w:cs="Arial"/>
                <w:bCs/>
                <w:color w:val="FF0000"/>
                <w:sz w:val="20"/>
                <w:szCs w:val="20"/>
              </w:rPr>
              <w:t>oplňte</w:t>
            </w:r>
          </w:p>
        </w:tc>
      </w:tr>
      <w:tr w:rsidR="00991E7D" w:rsidRPr="001C1F58" w14:paraId="6103D7FA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37D5262C" w14:textId="6674DBD9" w:rsidR="00991E7D" w:rsidRPr="001C1F58" w:rsidRDefault="00302B62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7263D21" w14:textId="4FFC6BDD" w:rsidR="00991E7D" w:rsidRPr="001C1F58" w:rsidRDefault="00AD224B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>
              <w:rPr>
                <w:rFonts w:cs="Arial"/>
                <w:bCs/>
                <w:color w:val="FF0000"/>
                <w:sz w:val="20"/>
                <w:szCs w:val="20"/>
              </w:rPr>
              <w:t>D</w:t>
            </w:r>
            <w:r w:rsidR="00991E7D" w:rsidRPr="00331076">
              <w:rPr>
                <w:rFonts w:cs="Arial"/>
                <w:bCs/>
                <w:color w:val="FF0000"/>
                <w:sz w:val="20"/>
                <w:szCs w:val="20"/>
              </w:rPr>
              <w:t>oplňte</w:t>
            </w:r>
          </w:p>
        </w:tc>
      </w:tr>
      <w:tr w:rsidR="00991E7D" w:rsidRPr="001C1F58" w14:paraId="177E05AE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B818C7A" w14:textId="17A7F131" w:rsidR="00991E7D" w:rsidRPr="001C1F58" w:rsidRDefault="00403B4E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</w:t>
            </w:r>
            <w:r w:rsidR="00991E7D">
              <w:rPr>
                <w:rFonts w:cs="Arial"/>
                <w:bCs/>
                <w:szCs w:val="20"/>
              </w:rPr>
              <w:t>odpis předkladatele projektového záměru</w:t>
            </w:r>
            <w:r w:rsidR="000139B0">
              <w:rPr>
                <w:rFonts w:cs="Arial"/>
                <w:bCs/>
                <w:szCs w:val="20"/>
              </w:rPr>
              <w:t xml:space="preserve"> </w:t>
            </w:r>
            <w:r w:rsidR="00991E7D">
              <w:rPr>
                <w:rFonts w:cs="Arial"/>
                <w:bCs/>
                <w:szCs w:val="20"/>
              </w:rPr>
              <w:t>(elektronický podpis)</w:t>
            </w:r>
            <w:r w:rsidR="00991E7D"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3F70B6B" w14:textId="46531778" w:rsidR="00991E7D" w:rsidRPr="00446298" w:rsidRDefault="00446298" w:rsidP="00755FF3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Elektronicky podepište</w:t>
            </w:r>
          </w:p>
        </w:tc>
      </w:tr>
    </w:tbl>
    <w:p w14:paraId="09098E16" w14:textId="77777777" w:rsidR="00991E7D" w:rsidRPr="006E6251" w:rsidRDefault="00991E7D" w:rsidP="006E6251"/>
    <w:sectPr w:rsidR="00991E7D" w:rsidRPr="006E6251" w:rsidSect="004E4B1D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CDF60" w14:textId="77777777" w:rsidR="008527A5" w:rsidRDefault="008527A5" w:rsidP="00DC4000">
      <w:pPr>
        <w:spacing w:after="0" w:line="240" w:lineRule="auto"/>
      </w:pPr>
      <w:r>
        <w:separator/>
      </w:r>
    </w:p>
  </w:endnote>
  <w:endnote w:type="continuationSeparator" w:id="0">
    <w:p w14:paraId="7DDA36D2" w14:textId="77777777" w:rsidR="008527A5" w:rsidRDefault="008527A5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08439"/>
      <w:docPartObj>
        <w:docPartGallery w:val="Page Numbers (Bottom of Page)"/>
        <w:docPartUnique/>
      </w:docPartObj>
    </w:sdtPr>
    <w:sdtEndPr/>
    <w:sdtContent>
      <w:p w14:paraId="1CB30F53" w14:textId="1F01F809" w:rsidR="00211D24" w:rsidRDefault="00211D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4FFD0D" w14:textId="77777777" w:rsidR="00211D24" w:rsidRDefault="00211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CF0A4" w14:textId="77777777" w:rsidR="008527A5" w:rsidRDefault="008527A5" w:rsidP="00DC4000">
      <w:pPr>
        <w:spacing w:after="0" w:line="240" w:lineRule="auto"/>
      </w:pPr>
      <w:r>
        <w:separator/>
      </w:r>
    </w:p>
  </w:footnote>
  <w:footnote w:type="continuationSeparator" w:id="0">
    <w:p w14:paraId="5B61526A" w14:textId="77777777" w:rsidR="008527A5" w:rsidRDefault="008527A5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C391" w14:textId="29C93779" w:rsidR="00DC4000" w:rsidRDefault="0042404B">
    <w:pPr>
      <w:pStyle w:val="Zhlav"/>
    </w:pPr>
    <w:r>
      <w:rPr>
        <w:noProof/>
        <w:lang w:eastAsia="cs-CZ"/>
      </w:rPr>
      <w:drawing>
        <wp:inline distT="0" distB="0" distL="0" distR="0" wp14:anchorId="1A95B7E6" wp14:editId="7CBCB430">
          <wp:extent cx="3916680" cy="505732"/>
          <wp:effectExtent l="0" t="0" r="0" b="889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22131" cy="570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</w:t>
    </w:r>
    <w:r>
      <w:rPr>
        <w:noProof/>
      </w:rPr>
      <w:drawing>
        <wp:inline distT="0" distB="0" distL="0" distR="0" wp14:anchorId="33C70528" wp14:editId="751D92AA">
          <wp:extent cx="1196340" cy="458361"/>
          <wp:effectExtent l="0" t="0" r="381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as_posumav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15" cy="489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25085"/>
    <w:multiLevelType w:val="hybridMultilevel"/>
    <w:tmpl w:val="858029DC"/>
    <w:lvl w:ilvl="0" w:tplc="9DD449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894033">
    <w:abstractNumId w:val="0"/>
  </w:num>
  <w:num w:numId="2" w16cid:durableId="1161237586">
    <w:abstractNumId w:val="1"/>
  </w:num>
  <w:num w:numId="3" w16cid:durableId="669136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10F67"/>
    <w:rsid w:val="000139B0"/>
    <w:rsid w:val="00043BCA"/>
    <w:rsid w:val="000B0C34"/>
    <w:rsid w:val="000E0FBC"/>
    <w:rsid w:val="000E151E"/>
    <w:rsid w:val="000E22D9"/>
    <w:rsid w:val="000E3459"/>
    <w:rsid w:val="00106513"/>
    <w:rsid w:val="00106565"/>
    <w:rsid w:val="001115D4"/>
    <w:rsid w:val="00117535"/>
    <w:rsid w:val="00127BAB"/>
    <w:rsid w:val="00147D41"/>
    <w:rsid w:val="001614FA"/>
    <w:rsid w:val="001704A1"/>
    <w:rsid w:val="00170698"/>
    <w:rsid w:val="00174A6F"/>
    <w:rsid w:val="001B477B"/>
    <w:rsid w:val="001C60EA"/>
    <w:rsid w:val="001D51A5"/>
    <w:rsid w:val="0020558F"/>
    <w:rsid w:val="00211D24"/>
    <w:rsid w:val="0023690F"/>
    <w:rsid w:val="002475B5"/>
    <w:rsid w:val="00260C35"/>
    <w:rsid w:val="002749EF"/>
    <w:rsid w:val="002B045A"/>
    <w:rsid w:val="002B6755"/>
    <w:rsid w:val="002D5571"/>
    <w:rsid w:val="002E7863"/>
    <w:rsid w:val="00302B62"/>
    <w:rsid w:val="00307D9D"/>
    <w:rsid w:val="0031475B"/>
    <w:rsid w:val="00331076"/>
    <w:rsid w:val="00337D27"/>
    <w:rsid w:val="00351DDA"/>
    <w:rsid w:val="003575C3"/>
    <w:rsid w:val="003B23DB"/>
    <w:rsid w:val="003C5E32"/>
    <w:rsid w:val="003D37DA"/>
    <w:rsid w:val="003E4E8C"/>
    <w:rsid w:val="003F35B4"/>
    <w:rsid w:val="003F6198"/>
    <w:rsid w:val="00403B4E"/>
    <w:rsid w:val="00420D2A"/>
    <w:rsid w:val="0042404B"/>
    <w:rsid w:val="00437B8B"/>
    <w:rsid w:val="00446298"/>
    <w:rsid w:val="00455349"/>
    <w:rsid w:val="00464E8B"/>
    <w:rsid w:val="00483FE8"/>
    <w:rsid w:val="004A70A7"/>
    <w:rsid w:val="004A7E5C"/>
    <w:rsid w:val="004C7F6F"/>
    <w:rsid w:val="004D7A8D"/>
    <w:rsid w:val="004E36F2"/>
    <w:rsid w:val="004E4B1D"/>
    <w:rsid w:val="00510690"/>
    <w:rsid w:val="00554A97"/>
    <w:rsid w:val="00566AAE"/>
    <w:rsid w:val="00566AB1"/>
    <w:rsid w:val="00576BEA"/>
    <w:rsid w:val="00583387"/>
    <w:rsid w:val="00586900"/>
    <w:rsid w:val="005B7443"/>
    <w:rsid w:val="00617C62"/>
    <w:rsid w:val="0064339B"/>
    <w:rsid w:val="00647584"/>
    <w:rsid w:val="006672CF"/>
    <w:rsid w:val="006B54CA"/>
    <w:rsid w:val="006B59BB"/>
    <w:rsid w:val="006C580A"/>
    <w:rsid w:val="006D6B0C"/>
    <w:rsid w:val="006E5B24"/>
    <w:rsid w:val="006E6251"/>
    <w:rsid w:val="00706C74"/>
    <w:rsid w:val="00726F7F"/>
    <w:rsid w:val="00732790"/>
    <w:rsid w:val="0074625F"/>
    <w:rsid w:val="007548ED"/>
    <w:rsid w:val="00756F8E"/>
    <w:rsid w:val="00757BAE"/>
    <w:rsid w:val="007877F4"/>
    <w:rsid w:val="007B044C"/>
    <w:rsid w:val="007D1E1A"/>
    <w:rsid w:val="007E053F"/>
    <w:rsid w:val="00806654"/>
    <w:rsid w:val="00814E13"/>
    <w:rsid w:val="008167B8"/>
    <w:rsid w:val="008418D8"/>
    <w:rsid w:val="008527A5"/>
    <w:rsid w:val="008770F6"/>
    <w:rsid w:val="00894F45"/>
    <w:rsid w:val="008C6FB6"/>
    <w:rsid w:val="008D2D37"/>
    <w:rsid w:val="008D6C95"/>
    <w:rsid w:val="008F1722"/>
    <w:rsid w:val="008F1B30"/>
    <w:rsid w:val="008F4CCC"/>
    <w:rsid w:val="008F51EB"/>
    <w:rsid w:val="00912203"/>
    <w:rsid w:val="00913FC2"/>
    <w:rsid w:val="00932E5D"/>
    <w:rsid w:val="00950A23"/>
    <w:rsid w:val="0095228F"/>
    <w:rsid w:val="009602AB"/>
    <w:rsid w:val="0097586D"/>
    <w:rsid w:val="00991E7D"/>
    <w:rsid w:val="009A6FE1"/>
    <w:rsid w:val="009D31A0"/>
    <w:rsid w:val="009D6026"/>
    <w:rsid w:val="009F6699"/>
    <w:rsid w:val="00A4484E"/>
    <w:rsid w:val="00A51C7B"/>
    <w:rsid w:val="00A605E6"/>
    <w:rsid w:val="00A666D9"/>
    <w:rsid w:val="00A746FD"/>
    <w:rsid w:val="00AC004D"/>
    <w:rsid w:val="00AD224B"/>
    <w:rsid w:val="00AE0BA5"/>
    <w:rsid w:val="00B150E4"/>
    <w:rsid w:val="00B2672F"/>
    <w:rsid w:val="00B46EE0"/>
    <w:rsid w:val="00BA3A50"/>
    <w:rsid w:val="00BA5D28"/>
    <w:rsid w:val="00BC6EA1"/>
    <w:rsid w:val="00BC7183"/>
    <w:rsid w:val="00BF00CA"/>
    <w:rsid w:val="00C062E0"/>
    <w:rsid w:val="00C13769"/>
    <w:rsid w:val="00C32B72"/>
    <w:rsid w:val="00C53DD5"/>
    <w:rsid w:val="00C554C6"/>
    <w:rsid w:val="00C566ED"/>
    <w:rsid w:val="00C66698"/>
    <w:rsid w:val="00C847B4"/>
    <w:rsid w:val="00C930F7"/>
    <w:rsid w:val="00C973FA"/>
    <w:rsid w:val="00C97923"/>
    <w:rsid w:val="00CA2D2D"/>
    <w:rsid w:val="00CC425C"/>
    <w:rsid w:val="00D05642"/>
    <w:rsid w:val="00D115C4"/>
    <w:rsid w:val="00D23525"/>
    <w:rsid w:val="00D306FF"/>
    <w:rsid w:val="00D4046E"/>
    <w:rsid w:val="00D62762"/>
    <w:rsid w:val="00D65CEA"/>
    <w:rsid w:val="00D95685"/>
    <w:rsid w:val="00DC03DA"/>
    <w:rsid w:val="00DC4000"/>
    <w:rsid w:val="00DC720E"/>
    <w:rsid w:val="00DD32FC"/>
    <w:rsid w:val="00DE1D45"/>
    <w:rsid w:val="00DE4122"/>
    <w:rsid w:val="00E20954"/>
    <w:rsid w:val="00E44438"/>
    <w:rsid w:val="00E73B16"/>
    <w:rsid w:val="00E77091"/>
    <w:rsid w:val="00E83C44"/>
    <w:rsid w:val="00E95273"/>
    <w:rsid w:val="00EA1CC2"/>
    <w:rsid w:val="00EC04FF"/>
    <w:rsid w:val="00EF18AB"/>
    <w:rsid w:val="00F03F55"/>
    <w:rsid w:val="00F1085F"/>
    <w:rsid w:val="00F379D1"/>
    <w:rsid w:val="00F413FF"/>
    <w:rsid w:val="00F528E6"/>
    <w:rsid w:val="00F7542C"/>
    <w:rsid w:val="00F8407F"/>
    <w:rsid w:val="00F923BC"/>
    <w:rsid w:val="00F94B04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C6E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Nad"/>
    <w:basedOn w:val="Normln"/>
    <w:link w:val="OdstavecseseznamemChar"/>
    <w:uiPriority w:val="34"/>
    <w:qFormat/>
    <w:rsid w:val="00991E7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rsid w:val="00BC6EA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OdstavecseseznamemChar">
    <w:name w:val="Odstavec se seznamem Char"/>
    <w:aliases w:val="List Paragraph compact Char,Normal bullet 2 Char,Paragraphe de liste 2 Char,Reference list Char,Bullet list Char,Numbered List Char,List Paragraph1 Char,1st level - Bullet List Paragraph Char,Lettre d'introduction Char,Nad Char"/>
    <w:link w:val="Odstavecseseznamem"/>
    <w:uiPriority w:val="34"/>
    <w:qFormat/>
    <w:locked/>
    <w:rsid w:val="00F03F55"/>
  </w:style>
  <w:style w:type="character" w:styleId="Sledovanodkaz">
    <w:name w:val="FollowedHyperlink"/>
    <w:basedOn w:val="Standardnpsmoodstavce"/>
    <w:uiPriority w:val="99"/>
    <w:semiHidden/>
    <w:unhideWhenUsed/>
    <w:rsid w:val="00554A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su.gov.cz/produkty/pocet-obyvatel-v-obcich-rlm0s92pw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mr.gov.cz/cs/microsites/uzemni-dimenze/regionalni-rozvoj/map-kap/strategicke-ramce-map-202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\\zaloha_mas\public\IROP\IROP%20II\M&#352;\irop@masposumavi.cz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irop.gov.cz/cs/vyzvy-2021-2027/vyzvy/48vyzvairo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6</Pages>
  <Words>1318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MAS Pošumaví MAS Pošumaví</cp:lastModifiedBy>
  <cp:revision>41</cp:revision>
  <dcterms:created xsi:type="dcterms:W3CDTF">2026-01-21T06:49:00Z</dcterms:created>
  <dcterms:modified xsi:type="dcterms:W3CDTF">2026-02-23T09:32:00Z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