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73"/>
        <w:gridCol w:w="786"/>
        <w:gridCol w:w="4901"/>
      </w:tblGrid>
      <w:tr w:rsidR="005F468E" w:rsidRPr="000D305E" w14:paraId="300C5003" w14:textId="77777777" w:rsidTr="00063B6F">
        <w:tc>
          <w:tcPr>
            <w:tcW w:w="3373" w:type="dxa"/>
            <w:shd w:val="clear" w:color="auto" w:fill="FFE599" w:themeFill="accent4" w:themeFillTint="66"/>
          </w:tcPr>
          <w:p w14:paraId="0294BC1D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0D305E">
              <w:rPr>
                <w:rFonts w:ascii="Times New Roman" w:hAnsi="Times New Roman" w:cs="Times New Roman"/>
                <w:b/>
                <w:color w:val="0070C0"/>
                <w:sz w:val="32"/>
              </w:rPr>
              <w:t>PRIORITA</w:t>
            </w:r>
          </w:p>
        </w:tc>
        <w:tc>
          <w:tcPr>
            <w:tcW w:w="786" w:type="dxa"/>
            <w:shd w:val="clear" w:color="auto" w:fill="FFE599" w:themeFill="accent4" w:themeFillTint="66"/>
          </w:tcPr>
          <w:p w14:paraId="1F01535E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CÍL</w:t>
            </w:r>
          </w:p>
        </w:tc>
        <w:tc>
          <w:tcPr>
            <w:tcW w:w="4901" w:type="dxa"/>
            <w:shd w:val="clear" w:color="auto" w:fill="FFE599" w:themeFill="accent4" w:themeFillTint="66"/>
          </w:tcPr>
          <w:p w14:paraId="10E804C9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NÁZEV CÍLE</w:t>
            </w:r>
          </w:p>
        </w:tc>
      </w:tr>
      <w:tr w:rsidR="005F468E" w14:paraId="708BADB2" w14:textId="77777777" w:rsidTr="00063B6F">
        <w:trPr>
          <w:trHeight w:val="168"/>
        </w:trPr>
        <w:tc>
          <w:tcPr>
            <w:tcW w:w="3373" w:type="dxa"/>
            <w:vMerge w:val="restart"/>
            <w:shd w:val="clear" w:color="auto" w:fill="8EAADB" w:themeFill="accent1" w:themeFillTint="99"/>
          </w:tcPr>
          <w:p w14:paraId="63665762" w14:textId="77777777" w:rsidR="005F468E" w:rsidRPr="000D305E" w:rsidRDefault="005F468E" w:rsidP="005F468E">
            <w:pPr>
              <w:pStyle w:val="Odstavecseseznamem"/>
              <w:numPr>
                <w:ilvl w:val="3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0D305E">
              <w:rPr>
                <w:rFonts w:ascii="Times New Roman" w:hAnsi="Times New Roman" w:cs="Times New Roman"/>
                <w:sz w:val="28"/>
              </w:rPr>
              <w:t>Dostupnost kvalitního předškolního vzdělávání pro všechny</w:t>
            </w:r>
          </w:p>
        </w:tc>
        <w:tc>
          <w:tcPr>
            <w:tcW w:w="786" w:type="dxa"/>
            <w:shd w:val="clear" w:color="auto" w:fill="8EAADB" w:themeFill="accent1" w:themeFillTint="99"/>
          </w:tcPr>
          <w:p w14:paraId="683331B3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0F069DD6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A547C">
              <w:rPr>
                <w:rFonts w:ascii="Times New Roman" w:hAnsi="Times New Roman" w:cs="Times New Roman"/>
                <w:strike/>
              </w:rPr>
              <w:t>Rozvoj infrastruktury škol</w:t>
            </w:r>
          </w:p>
          <w:p w14:paraId="0BE1CD3F" w14:textId="77777777" w:rsidR="005F468E" w:rsidRPr="00EA547C" w:rsidRDefault="005F468E" w:rsidP="00063B6F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Průběžná modernizace infrastruktury</w:t>
            </w:r>
            <w:r>
              <w:rPr>
                <w:rFonts w:ascii="Times New Roman" w:hAnsi="Times New Roman" w:cs="Times New Roman"/>
                <w:color w:val="FF0000"/>
              </w:rPr>
              <w:t xml:space="preserve"> škol</w:t>
            </w:r>
          </w:p>
        </w:tc>
      </w:tr>
      <w:tr w:rsidR="005F468E" w14:paraId="65B79910" w14:textId="77777777" w:rsidTr="00063B6F">
        <w:trPr>
          <w:trHeight w:val="168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39936E44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67F9F00E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7A7B429E" w14:textId="77777777" w:rsidR="005F468E" w:rsidRPr="000D305E" w:rsidRDefault="005F468E" w:rsidP="00063B6F">
            <w:pPr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 w:cs="Times New Roman"/>
              </w:rPr>
              <w:t>Podpora čtenářské a matematické gramotnosti</w:t>
            </w:r>
          </w:p>
        </w:tc>
      </w:tr>
      <w:tr w:rsidR="005F468E" w14:paraId="3D5C340B" w14:textId="77777777" w:rsidTr="00063B6F">
        <w:trPr>
          <w:trHeight w:val="126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4F77E9C8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465077DF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1813742A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 w:cs="Times New Roman"/>
              </w:rPr>
              <w:t>Spokojení, vzdělaní a aktivní učitelé</w:t>
            </w:r>
          </w:p>
        </w:tc>
      </w:tr>
      <w:tr w:rsidR="005F468E" w14:paraId="1B28A46C" w14:textId="77777777" w:rsidTr="00063B6F">
        <w:trPr>
          <w:trHeight w:val="126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15455A19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209E2B3B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6EED281C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 w:cs="Times New Roman"/>
              </w:rPr>
              <w:t>Dostupné, inkluzivní a kvalitní předškolní vzdělávání</w:t>
            </w:r>
          </w:p>
        </w:tc>
      </w:tr>
      <w:tr w:rsidR="005F468E" w14:paraId="1C1343FB" w14:textId="77777777" w:rsidTr="00063B6F">
        <w:trPr>
          <w:trHeight w:val="126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01388C98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71765006" w14:textId="77777777" w:rsidR="005F468E" w:rsidRPr="000D305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62E8E7D8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 w:cs="Times New Roman"/>
              </w:rPr>
              <w:t xml:space="preserve">Posílení spolupráce mezi školami a </w:t>
            </w:r>
            <w:proofErr w:type="spellStart"/>
            <w:r w:rsidRPr="000D305E">
              <w:rPr>
                <w:rFonts w:ascii="Times New Roman" w:hAnsi="Times New Roman" w:cs="Times New Roman"/>
              </w:rPr>
              <w:t>rodi</w:t>
            </w:r>
            <w:r w:rsidRPr="00FD4BC4">
              <w:rPr>
                <w:rFonts w:ascii="Times New Roman" w:hAnsi="Times New Roman" w:cs="Times New Roman"/>
                <w:strike/>
              </w:rPr>
              <w:t>či</w:t>
            </w:r>
            <w:r w:rsidRPr="00FD4BC4">
              <w:rPr>
                <w:rFonts w:ascii="Times New Roman" w:hAnsi="Times New Roman" w:cs="Times New Roman"/>
                <w:color w:val="FF0000"/>
              </w:rPr>
              <w:t>nami</w:t>
            </w:r>
            <w:proofErr w:type="spellEnd"/>
          </w:p>
        </w:tc>
      </w:tr>
      <w:tr w:rsidR="005F468E" w14:paraId="0277B815" w14:textId="77777777" w:rsidTr="00063B6F">
        <w:trPr>
          <w:trHeight w:val="126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2A23A6FD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34C9F13B" w14:textId="77777777" w:rsidR="005F468E" w:rsidRPr="00EA547C" w:rsidRDefault="005F468E" w:rsidP="00063B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1.6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42383C8D" w14:textId="77777777" w:rsidR="005F468E" w:rsidRPr="00EA547C" w:rsidRDefault="005F468E" w:rsidP="00063B6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Škola se aktivně propojuje s neformálním a zájmovým vzděláváním</w:t>
            </w:r>
          </w:p>
        </w:tc>
      </w:tr>
      <w:tr w:rsidR="005F468E" w14:paraId="14FF7943" w14:textId="77777777" w:rsidTr="00063B6F">
        <w:trPr>
          <w:trHeight w:val="126"/>
        </w:trPr>
        <w:tc>
          <w:tcPr>
            <w:tcW w:w="3373" w:type="dxa"/>
            <w:vMerge/>
            <w:shd w:val="clear" w:color="auto" w:fill="D9E2F3" w:themeFill="accent1" w:themeFillTint="33"/>
          </w:tcPr>
          <w:p w14:paraId="45DD9C59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8EAADB" w:themeFill="accent1" w:themeFillTint="99"/>
          </w:tcPr>
          <w:p w14:paraId="61C3EE4E" w14:textId="77777777" w:rsidR="005F468E" w:rsidRPr="00EA547C" w:rsidRDefault="005F468E" w:rsidP="00063B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1.7</w:t>
            </w:r>
          </w:p>
        </w:tc>
        <w:tc>
          <w:tcPr>
            <w:tcW w:w="4901" w:type="dxa"/>
            <w:shd w:val="clear" w:color="auto" w:fill="8EAADB" w:themeFill="accent1" w:themeFillTint="99"/>
          </w:tcPr>
          <w:p w14:paraId="349A0D5D" w14:textId="77777777" w:rsidR="005F468E" w:rsidRPr="00EA547C" w:rsidRDefault="005F468E" w:rsidP="00063B6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Zvýšení kulturního povědomí a znalosti regionu k posílení emocionální vazby dětí na region s cílem podpoření kontinuity osídlení</w:t>
            </w:r>
            <w:r>
              <w:rPr>
                <w:rFonts w:ascii="Times New Roman" w:hAnsi="Times New Roman" w:cs="Times New Roman"/>
                <w:color w:val="FF0000"/>
              </w:rPr>
              <w:t xml:space="preserve"> (místně zakotvené učení)</w:t>
            </w:r>
          </w:p>
        </w:tc>
      </w:tr>
      <w:tr w:rsidR="005F468E" w14:paraId="00A6B7FB" w14:textId="77777777" w:rsidTr="00063B6F">
        <w:trPr>
          <w:trHeight w:val="252"/>
        </w:trPr>
        <w:tc>
          <w:tcPr>
            <w:tcW w:w="3373" w:type="dxa"/>
            <w:vMerge w:val="restart"/>
            <w:shd w:val="clear" w:color="auto" w:fill="F7CAAC" w:themeFill="accent2" w:themeFillTint="66"/>
          </w:tcPr>
          <w:p w14:paraId="27DBB5F7" w14:textId="77777777" w:rsidR="005F468E" w:rsidRPr="000D305E" w:rsidRDefault="005F468E" w:rsidP="005F468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D305E">
              <w:rPr>
                <w:rFonts w:ascii="Times New Roman" w:hAnsi="Times New Roman" w:cs="Times New Roman"/>
                <w:sz w:val="28"/>
              </w:rPr>
              <w:t>Dostupnost kvalitního základního vzdělání pro všechny</w:t>
            </w:r>
          </w:p>
        </w:tc>
        <w:tc>
          <w:tcPr>
            <w:tcW w:w="786" w:type="dxa"/>
            <w:shd w:val="clear" w:color="auto" w:fill="F7CAAC" w:themeFill="accent2" w:themeFillTint="66"/>
          </w:tcPr>
          <w:p w14:paraId="32E0882B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6AD49F61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EA547C">
              <w:rPr>
                <w:rFonts w:ascii="Times New Roman" w:hAnsi="Times New Roman" w:cs="Times New Roman"/>
                <w:strike/>
              </w:rPr>
              <w:t>Rozvoj infrastruktury škol</w:t>
            </w:r>
          </w:p>
          <w:p w14:paraId="79F32A32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Průběžná modernizace infrastruktury</w:t>
            </w:r>
            <w:r>
              <w:rPr>
                <w:rFonts w:ascii="Times New Roman" w:hAnsi="Times New Roman" w:cs="Times New Roman"/>
                <w:color w:val="FF0000"/>
              </w:rPr>
              <w:t xml:space="preserve"> škol</w:t>
            </w:r>
          </w:p>
        </w:tc>
      </w:tr>
      <w:tr w:rsidR="005F468E" w14:paraId="69448076" w14:textId="77777777" w:rsidTr="00063B6F">
        <w:trPr>
          <w:trHeight w:val="252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16ECB662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121D88CD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1215CC1F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Dostupné, inkluzivní a kvalitní základní vzdělávání</w:t>
            </w:r>
          </w:p>
        </w:tc>
      </w:tr>
      <w:tr w:rsidR="005F468E" w14:paraId="0EC68632" w14:textId="77777777" w:rsidTr="00063B6F">
        <w:trPr>
          <w:trHeight w:val="84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04012419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3AD27A32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37A6A2F6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Podpora čtenářské a matematické gramotnosti a polytechnického vzdělávání</w:t>
            </w:r>
          </w:p>
        </w:tc>
      </w:tr>
      <w:tr w:rsidR="005F468E" w14:paraId="7FA74276" w14:textId="77777777" w:rsidTr="00063B6F">
        <w:trPr>
          <w:trHeight w:val="126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7116E2EF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160CE290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075C6BFB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Spokojení, vzdělaní a aktivní učitelé</w:t>
            </w:r>
          </w:p>
        </w:tc>
      </w:tr>
      <w:tr w:rsidR="005F468E" w14:paraId="2B98CA2E" w14:textId="77777777" w:rsidTr="00063B6F">
        <w:trPr>
          <w:trHeight w:val="126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4EADB79B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79699032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61CDB4AA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 w:cs="Times New Roman"/>
              </w:rPr>
              <w:t xml:space="preserve">Posílení spolupráce mezi školami a </w:t>
            </w:r>
            <w:proofErr w:type="spellStart"/>
            <w:r w:rsidRPr="000D305E">
              <w:rPr>
                <w:rFonts w:ascii="Times New Roman" w:hAnsi="Times New Roman" w:cs="Times New Roman"/>
              </w:rPr>
              <w:t>rodi</w:t>
            </w:r>
            <w:r w:rsidRPr="00FD4BC4">
              <w:rPr>
                <w:rFonts w:ascii="Times New Roman" w:hAnsi="Times New Roman" w:cs="Times New Roman"/>
                <w:strike/>
              </w:rPr>
              <w:t>či</w:t>
            </w:r>
            <w:r w:rsidRPr="00FD4BC4">
              <w:rPr>
                <w:rFonts w:ascii="Times New Roman" w:hAnsi="Times New Roman" w:cs="Times New Roman"/>
                <w:color w:val="FF0000"/>
              </w:rPr>
              <w:t>nami</w:t>
            </w:r>
            <w:proofErr w:type="spellEnd"/>
          </w:p>
        </w:tc>
      </w:tr>
      <w:tr w:rsidR="005F468E" w14:paraId="2D51651F" w14:textId="77777777" w:rsidTr="00063B6F">
        <w:trPr>
          <w:trHeight w:val="480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1F911A2F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1CA63DE4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30A10BE0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kulturního povědomí a znalosti regionu k posílení emocionální vazby žáků na region s cílem podpoření kontinuity osídlení </w:t>
            </w:r>
            <w:r>
              <w:rPr>
                <w:rFonts w:ascii="Times New Roman" w:hAnsi="Times New Roman" w:cs="Times New Roman"/>
                <w:color w:val="FF0000"/>
              </w:rPr>
              <w:t>(místně zakotvené učení)</w:t>
            </w:r>
          </w:p>
        </w:tc>
      </w:tr>
      <w:tr w:rsidR="005F468E" w14:paraId="292EF183" w14:textId="77777777" w:rsidTr="00063B6F">
        <w:trPr>
          <w:trHeight w:val="480"/>
        </w:trPr>
        <w:tc>
          <w:tcPr>
            <w:tcW w:w="3373" w:type="dxa"/>
            <w:vMerge/>
            <w:shd w:val="clear" w:color="auto" w:fill="F7CAAC" w:themeFill="accent2" w:themeFillTint="66"/>
          </w:tcPr>
          <w:p w14:paraId="26A11A73" w14:textId="77777777" w:rsidR="005F468E" w:rsidRPr="000D305E" w:rsidRDefault="005F468E" w:rsidP="00063B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14:paraId="0D806C7F" w14:textId="77777777" w:rsidR="005F468E" w:rsidRPr="00EA547C" w:rsidRDefault="005F468E" w:rsidP="00063B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2.7</w:t>
            </w:r>
          </w:p>
        </w:tc>
        <w:tc>
          <w:tcPr>
            <w:tcW w:w="4901" w:type="dxa"/>
            <w:shd w:val="clear" w:color="auto" w:fill="F7CAAC" w:themeFill="accent2" w:themeFillTint="66"/>
          </w:tcPr>
          <w:p w14:paraId="12CEF8E4" w14:textId="77777777" w:rsidR="005F468E" w:rsidRPr="00EA547C" w:rsidRDefault="005F468E" w:rsidP="00063B6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A547C">
              <w:rPr>
                <w:rFonts w:ascii="Times New Roman" w:hAnsi="Times New Roman" w:cs="Times New Roman"/>
                <w:color w:val="FF0000"/>
              </w:rPr>
              <w:t>Plynulý přechod dětí mezi stupni vzdělávání</w:t>
            </w:r>
          </w:p>
        </w:tc>
      </w:tr>
      <w:tr w:rsidR="005F468E" w14:paraId="3D4EEEC3" w14:textId="77777777" w:rsidTr="00063B6F">
        <w:trPr>
          <w:trHeight w:val="126"/>
        </w:trPr>
        <w:tc>
          <w:tcPr>
            <w:tcW w:w="3373" w:type="dxa"/>
            <w:vMerge w:val="restart"/>
            <w:shd w:val="clear" w:color="auto" w:fill="A8D08D" w:themeFill="accent6" w:themeFillTint="99"/>
          </w:tcPr>
          <w:p w14:paraId="08F3E84A" w14:textId="77777777" w:rsidR="005F468E" w:rsidRPr="000D305E" w:rsidRDefault="005F468E" w:rsidP="005F468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D305E">
              <w:rPr>
                <w:rFonts w:ascii="Times New Roman" w:hAnsi="Times New Roman" w:cs="Times New Roman"/>
                <w:sz w:val="28"/>
              </w:rPr>
              <w:t>Rozvoj zájmového a neformálního vzdělávání</w:t>
            </w:r>
          </w:p>
        </w:tc>
        <w:tc>
          <w:tcPr>
            <w:tcW w:w="786" w:type="dxa"/>
            <w:shd w:val="clear" w:color="auto" w:fill="A8D08D" w:themeFill="accent6" w:themeFillTint="99"/>
          </w:tcPr>
          <w:p w14:paraId="10230D1E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01" w:type="dxa"/>
            <w:shd w:val="clear" w:color="auto" w:fill="A8D08D" w:themeFill="accent6" w:themeFillTint="99"/>
          </w:tcPr>
          <w:p w14:paraId="2BBAEE26" w14:textId="77777777" w:rsidR="005F468E" w:rsidRPr="00211923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 w:rsidRPr="00211923">
              <w:rPr>
                <w:rFonts w:ascii="Times New Roman" w:hAnsi="Times New Roman" w:cs="Times New Roman"/>
              </w:rPr>
              <w:t>Podpora spolupráce jednotlivých aktérů zájmového, neformálního a formálního vzdělávání</w:t>
            </w:r>
          </w:p>
        </w:tc>
      </w:tr>
      <w:tr w:rsidR="005F468E" w14:paraId="704A086A" w14:textId="77777777" w:rsidTr="00063B6F">
        <w:trPr>
          <w:trHeight w:val="126"/>
        </w:trPr>
        <w:tc>
          <w:tcPr>
            <w:tcW w:w="3373" w:type="dxa"/>
            <w:vMerge/>
            <w:shd w:val="clear" w:color="auto" w:fill="A8D08D" w:themeFill="accent6" w:themeFillTint="99"/>
          </w:tcPr>
          <w:p w14:paraId="182A8935" w14:textId="77777777" w:rsidR="005F468E" w:rsidRPr="000D305E" w:rsidRDefault="005F468E" w:rsidP="005F468E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  <w:shd w:val="clear" w:color="auto" w:fill="A8D08D" w:themeFill="accent6" w:themeFillTint="99"/>
          </w:tcPr>
          <w:p w14:paraId="32DE6BFB" w14:textId="77777777" w:rsidR="005F468E" w:rsidRDefault="005F468E" w:rsidP="00063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01" w:type="dxa"/>
            <w:shd w:val="clear" w:color="auto" w:fill="A8D08D" w:themeFill="accent6" w:themeFillTint="99"/>
          </w:tcPr>
          <w:p w14:paraId="19E138BA" w14:textId="77777777" w:rsidR="005F468E" w:rsidRDefault="005F468E" w:rsidP="00063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Rozvoj a zkvalitnění neformálního a zájmového vzdělávání</w:t>
            </w:r>
          </w:p>
        </w:tc>
      </w:tr>
    </w:tbl>
    <w:p w14:paraId="6331CA55" w14:textId="77777777" w:rsidR="005F468E" w:rsidRDefault="005F468E" w:rsidP="005F468E">
      <w:pPr>
        <w:pStyle w:val="3rove"/>
        <w:numPr>
          <w:ilvl w:val="0"/>
          <w:numId w:val="0"/>
        </w:numPr>
        <w:ind w:left="2160"/>
      </w:pPr>
    </w:p>
    <w:p w14:paraId="082C1A97" w14:textId="77777777" w:rsidR="005F468E" w:rsidRDefault="005F468E" w:rsidP="005F468E">
      <w:pPr>
        <w:pStyle w:val="3rove"/>
        <w:numPr>
          <w:ilvl w:val="0"/>
          <w:numId w:val="0"/>
        </w:numPr>
        <w:ind w:left="2160"/>
      </w:pPr>
    </w:p>
    <w:p w14:paraId="1F04C210" w14:textId="77777777" w:rsidR="005F468E" w:rsidRDefault="005F468E" w:rsidP="005F468E">
      <w:pPr>
        <w:pStyle w:val="Nadpis3"/>
      </w:pPr>
      <w:bookmarkStart w:id="0" w:name="_Toc472683020"/>
      <w:bookmarkStart w:id="1" w:name="_Toc143862756"/>
      <w:r>
        <w:t>Priorita 1 - j</w:t>
      </w:r>
      <w:r w:rsidRPr="00844D71">
        <w:t>ednotlivé cíle a jejich vazba na povinná a doporučená opatření</w:t>
      </w:r>
      <w:bookmarkEnd w:id="0"/>
      <w:bookmarkEnd w:id="1"/>
    </w:p>
    <w:p w14:paraId="1495A3ED" w14:textId="77777777" w:rsidR="005F468E" w:rsidRPr="00CD6685" w:rsidRDefault="005F468E" w:rsidP="005F468E"/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5256790F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BBE72D8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448A7B3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49410D7B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F1807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F9ADBD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Cíl 1.1 </w:t>
            </w:r>
            <w:r>
              <w:rPr>
                <w:rFonts w:ascii="Times New Roman" w:hAnsi="Times New Roman" w:cs="Times New Roman"/>
                <w:i/>
                <w:sz w:val="28"/>
              </w:rPr>
              <w:t>Průběžná modernizace infrastruktury škol</w:t>
            </w:r>
          </w:p>
          <w:p w14:paraId="6F8B2CC2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Zajištění průběžné údržby a modernizace školních budov a jejich vybavení tak, aby infrastruktura stále odpovídala aktuálním požadavkům, a to bez závislosti na projektových výzvách. T</w:t>
            </w:r>
            <w:r w:rsidRPr="00F800A7">
              <w:rPr>
                <w:rFonts w:ascii="Times New Roman" w:hAnsi="Times New Roman" w:cs="Times New Roman"/>
                <w:i/>
              </w:rPr>
              <w:t xml:space="preserve">echnický stav </w:t>
            </w:r>
            <w:r>
              <w:rPr>
                <w:rFonts w:ascii="Times New Roman" w:hAnsi="Times New Roman" w:cs="Times New Roman"/>
                <w:i/>
              </w:rPr>
              <w:t>a vybavení budov zajišťuje nejen aktuální vzdělávací potřeby, ale také specifické potřeby jednotlivých dětí.</w:t>
            </w:r>
            <w:r w:rsidRPr="00F800A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5F468E" w:rsidRPr="00F800A7" w14:paraId="3B64406E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B17AD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80510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  <w:p w14:paraId="56172003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 IROP.</w:t>
            </w:r>
          </w:p>
          <w:p w14:paraId="5033EDD4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ze Šablon.</w:t>
            </w:r>
          </w:p>
          <w:p w14:paraId="7337B694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škol, ve kterých proběhla rekonstrukce, modernizace, zajištění bezbariérovosti, potřebného vybavení.</w:t>
            </w:r>
          </w:p>
        </w:tc>
      </w:tr>
    </w:tbl>
    <w:p w14:paraId="10088EC3" w14:textId="77777777" w:rsidR="005F468E" w:rsidRDefault="005F468E" w:rsidP="005F468E"/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3951DD8B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359774D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lastRenderedPageBreak/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A42A21D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7C9D3B72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AD0161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A9E95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Cíl 1.2 Podpor</w:t>
            </w:r>
            <w:r>
              <w:rPr>
                <w:rFonts w:ascii="Times New Roman" w:hAnsi="Times New Roman" w:cs="Times New Roman"/>
                <w:i/>
                <w:sz w:val="28"/>
              </w:rPr>
              <w:t>a čtenářské a matematické gr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>amotnosti</w:t>
            </w:r>
          </w:p>
          <w:p w14:paraId="3442AABF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Rozvoj gramotností za užití moderních didaktických metod a forem v oblasti předčtenářských dovedností a předmatematických představ za účelem budoucího školního úspěchu dítěte a jeho celkového intelektového rozvoje. </w:t>
            </w:r>
          </w:p>
        </w:tc>
      </w:tr>
      <w:tr w:rsidR="005F468E" w:rsidRPr="00F800A7" w14:paraId="66BF9471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557AA0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4E08BF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  <w:p w14:paraId="28B238D7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konkrétních projektů a aktivit.</w:t>
            </w:r>
          </w:p>
          <w:p w14:paraId="583B6573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podpořených dětí.</w:t>
            </w:r>
          </w:p>
          <w:p w14:paraId="79AFC258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podpořených pedagogů.</w:t>
            </w:r>
          </w:p>
        </w:tc>
      </w:tr>
    </w:tbl>
    <w:p w14:paraId="5EAE913C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1CDE47D1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0690FF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8F57D8D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734945A5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5DC3E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EFCA8" w14:textId="77777777" w:rsidR="005F468E" w:rsidRPr="00683985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83985">
              <w:rPr>
                <w:rFonts w:ascii="Times New Roman" w:hAnsi="Times New Roman" w:cs="Times New Roman"/>
                <w:i/>
                <w:sz w:val="28"/>
              </w:rPr>
              <w:t>Cíl 1.3 Spokojení, vzdělaní a aktivní učitelé</w:t>
            </w:r>
          </w:p>
          <w:p w14:paraId="027F9379" w14:textId="77777777" w:rsidR="005F468E" w:rsidRPr="00683985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Učitelé se průběžně vzdělávají v moderních didaktických metodách a formách, které umějí efektivně využívat ve výuce. Aktivně vyhledávají nové informace z oboru a zvyšují své kompetence, vč. managementu třídních kolektivů. Umějí motivovat děti a zároveň sebe sama a kolegy. V kolektivu vytvářejí s ostatními podpůrnou síť nejen pro děti, ale i pro sebe navzájem. Jsou otevření sdílení zkušeností, využívají možností supervize, síťování a dbají na vlastní psychohygienu, k čemuž mají dostatek možností. Pracují v systémově stabilních podmínkách a mají k dispozici veškeré potřebné materiální prostředky k výuce. Ze strany nadřízených jsou pozitivně motivováni a ze strany státu jsou důstojně odměňováni tak, aby byli nejen existenčně zajištěni, ale také se jejich ekonomické postavení odrazilo na vnímání celého pedagogického stavu veřejností. </w:t>
            </w:r>
          </w:p>
        </w:tc>
      </w:tr>
      <w:tr w:rsidR="005F468E" w:rsidRPr="00F800A7" w14:paraId="7A1DF93B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3346C8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2F5CBE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  <w:p w14:paraId="7205C90D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podpořených účastníků vzdělávacích seminářů, zaměřených na psychohygienu, práci s hodnotami, rozvoj oborové vzdělanosti a aktivizaci pedagogů.</w:t>
            </w:r>
          </w:p>
          <w:p w14:paraId="62FEE45E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supervizí.</w:t>
            </w:r>
          </w:p>
          <w:p w14:paraId="678BD2AC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uskutečněných aktivit se zajištěnou udržitelností po ukončení projektů.</w:t>
            </w:r>
          </w:p>
        </w:tc>
      </w:tr>
    </w:tbl>
    <w:p w14:paraId="6AEF4A16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p w14:paraId="78FA1F5B" w14:textId="77777777" w:rsidR="005F468E" w:rsidRDefault="005F468E" w:rsidP="005F4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73A07430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E91DF85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lastRenderedPageBreak/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D38B5BA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395BF38E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964A8C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B6D977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26370">
              <w:rPr>
                <w:rFonts w:ascii="Times New Roman" w:hAnsi="Times New Roman" w:cs="Times New Roman"/>
                <w:i/>
                <w:sz w:val="28"/>
              </w:rPr>
              <w:t>Cíl 1.4 Dostupné, inkluzivní a kvalitní předškolní vzdělávání</w:t>
            </w:r>
          </w:p>
          <w:p w14:paraId="36C186C5" w14:textId="77777777" w:rsidR="005F468E" w:rsidRPr="00020B7A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Ve škole je rozvíjen potenciálu každého dítěte, zejména dětí se sociálním a jiným znevýhodněním a dětí zvláště nadaných. Pro zachování dostupnosti mateřských škol je udržována jejich současná síť. Mateřské školy jsou standardně inkluzivní a jak infrastrukturou, tak odborností pedagogů jsou připraveny na příchod jakéhokoliv dítěte. </w:t>
            </w:r>
            <w:r w:rsidRPr="007E1A20">
              <w:rPr>
                <w:rFonts w:ascii="Times New Roman" w:hAnsi="Times New Roman" w:cs="Times New Roman"/>
                <w:i/>
              </w:rPr>
              <w:t xml:space="preserve">Důležitou oblastí je bezpečné klima ve škole, což souvisí s principy </w:t>
            </w:r>
            <w:proofErr w:type="spellStart"/>
            <w:r w:rsidRPr="007E1A20">
              <w:rPr>
                <w:rFonts w:ascii="Times New Roman" w:hAnsi="Times New Roman" w:cs="Times New Roman"/>
                <w:i/>
              </w:rPr>
              <w:t>wellbeingu</w:t>
            </w:r>
            <w:proofErr w:type="spellEnd"/>
            <w:r w:rsidRPr="007E1A20">
              <w:rPr>
                <w:rFonts w:ascii="Times New Roman" w:hAnsi="Times New Roman" w:cs="Times New Roman"/>
                <w:i/>
              </w:rPr>
              <w:t xml:space="preserve"> a prevence rizikového chování.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20B7A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PŘÍLEŽITOST</w:t>
            </w:r>
          </w:p>
        </w:tc>
      </w:tr>
      <w:tr w:rsidR="005F468E" w:rsidRPr="00F800A7" w14:paraId="3A4992BF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C5E21E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805478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  <w:p w14:paraId="18354295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Udržení současné sítě mateřských škol</w:t>
            </w:r>
          </w:p>
          <w:p w14:paraId="4E481071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MŠ, v nichž byla navýšena kapacita.</w:t>
            </w:r>
          </w:p>
          <w:p w14:paraId="3DAB8F60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finanční prostředky z IROP.</w:t>
            </w:r>
          </w:p>
          <w:p w14:paraId="79A824EC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finanční prostředky ze Šablon.</w:t>
            </w:r>
          </w:p>
          <w:p w14:paraId="429D63C7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pedagogů, účastnících se vzdělávacích seminářů.</w:t>
            </w:r>
          </w:p>
          <w:p w14:paraId="2B098E74" w14:textId="77777777" w:rsidR="005F468E" w:rsidRPr="0056378F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dětí, zařazovaných v rámci inkluze do běžných mateřských škol.</w:t>
            </w:r>
          </w:p>
          <w:p w14:paraId="28AAC4B8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</w:tc>
      </w:tr>
    </w:tbl>
    <w:p w14:paraId="338F834D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5A9A6BEF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3ACF99D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DF0D14E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104763F6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B9E6A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94C9C" w14:textId="77777777" w:rsidR="005F468E" w:rsidRPr="005714DF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5714DF">
              <w:rPr>
                <w:rFonts w:ascii="Times New Roman" w:hAnsi="Times New Roman" w:cs="Times New Roman"/>
                <w:i/>
                <w:sz w:val="28"/>
              </w:rPr>
              <w:t>1.5 Posílení spolupráce mezi školami a rodi</w:t>
            </w:r>
            <w:r>
              <w:rPr>
                <w:rFonts w:ascii="Times New Roman" w:hAnsi="Times New Roman" w:cs="Times New Roman"/>
                <w:i/>
                <w:sz w:val="28"/>
              </w:rPr>
              <w:t>nami</w:t>
            </w:r>
          </w:p>
          <w:p w14:paraId="2FACB924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Rodič a škola spolu vzájemně spolupracují se stejným cílem, a to je rozvoj potenciálu dětí a jejich výchova. Obě strany jsou si vědomy svých práv, ale především svých povinností. Běžné je osobní setkávání pedagogů s rodiči, nastavení efektivních kanálů osobní komunikace a jejích pravidel. Škola i rodiče mají možnost využít mediátora či jiné externí podpory v případě nesouladů nebo specifických situací.</w:t>
            </w:r>
          </w:p>
        </w:tc>
      </w:tr>
      <w:tr w:rsidR="005F468E" w:rsidRPr="00F800A7" w14:paraId="7130C047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CF694B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07540F" w14:textId="77777777" w:rsidR="005F468E" w:rsidRPr="00B650E0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pedagogů účastnících se seminářů zaměřených na komunikaci s rodičem.</w:t>
            </w:r>
          </w:p>
        </w:tc>
      </w:tr>
    </w:tbl>
    <w:p w14:paraId="764D5528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p w14:paraId="0FC8D8FE" w14:textId="77777777" w:rsidR="005F468E" w:rsidRDefault="005F468E" w:rsidP="005F4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114AB1EB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394CAF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lastRenderedPageBreak/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3FA931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340A60C6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8342C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1677D7" w14:textId="77777777" w:rsidR="005F468E" w:rsidRPr="005714DF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5714DF">
              <w:rPr>
                <w:rFonts w:ascii="Times New Roman" w:hAnsi="Times New Roman" w:cs="Times New Roman"/>
                <w:i/>
                <w:sz w:val="28"/>
              </w:rPr>
              <w:t>1.</w:t>
            </w:r>
            <w:r>
              <w:rPr>
                <w:rFonts w:ascii="Times New Roman" w:hAnsi="Times New Roman" w:cs="Times New Roman"/>
                <w:i/>
                <w:sz w:val="28"/>
              </w:rPr>
              <w:t>6 Škola se aktivně propojuje s neformálním a zájmovým vzděláváním</w:t>
            </w:r>
          </w:p>
          <w:p w14:paraId="7C0056AF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Školy jsou dobře informované o možnostech a aktivitách neformálního a zájmového vzdělávání v místě a informují o těchto možnostech rodiče. Zajišťují přímou realizaci aktivit ve spolupráci s organizacemi zájmového a neformálního vzdělávání a jsou v tomto systémově podporovány.</w:t>
            </w:r>
          </w:p>
        </w:tc>
      </w:tr>
      <w:tr w:rsidR="005F468E" w:rsidRPr="00F800A7" w14:paraId="64F16526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EE2F4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A59FD4" w14:textId="77777777" w:rsidR="005F468E" w:rsidRPr="00B650E0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</w:tc>
      </w:tr>
    </w:tbl>
    <w:p w14:paraId="1BC25A8B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7C4953B9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A184404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Priorita 1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FF605CC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Dostupnost kvalitního předškolního vzdělávání pro všechny</w:t>
            </w:r>
          </w:p>
        </w:tc>
      </w:tr>
      <w:tr w:rsidR="005F468E" w:rsidRPr="00F800A7" w14:paraId="561DE9EF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1DE0A3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3F8D94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gramStart"/>
            <w:r w:rsidRPr="005714DF">
              <w:rPr>
                <w:rFonts w:ascii="Times New Roman" w:hAnsi="Times New Roman" w:cs="Times New Roman"/>
                <w:i/>
                <w:sz w:val="28"/>
              </w:rPr>
              <w:t>1.</w:t>
            </w:r>
            <w:r>
              <w:rPr>
                <w:rFonts w:ascii="Times New Roman" w:hAnsi="Times New Roman" w:cs="Times New Roman"/>
                <w:i/>
                <w:sz w:val="28"/>
              </w:rPr>
              <w:t>7  Zvýšení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kulturního povědomí a znalosti regionu k posílení emocionální vazby žáků na region s cílem podpoření kontinuity osídlení (Místně zakotvené učení)</w:t>
            </w:r>
          </w:p>
          <w:p w14:paraId="062741BC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</w:p>
          <w:p w14:paraId="2B116A0B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Cílem je podpořit vztah dítěte ke svému kraji, navodit u něj zájem o prostředí, ve kterém žije, hrdost na svůj region, jeho historii, přírodu, osobnosti apod., a to ve snaze vychovat obyvatele, kteří se aktivně zapojí do občanské společnosti na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Sušicku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budou na svůj region hrdí, budou se účastnit jeho dalšího rozvoje a budou motivováni v kraji zůstat.</w:t>
            </w:r>
          </w:p>
        </w:tc>
      </w:tr>
      <w:tr w:rsidR="005F468E" w:rsidRPr="00F800A7" w14:paraId="1391A4F3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489B2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8370F7" w14:textId="77777777" w:rsidR="005F468E" w:rsidRPr="00B650E0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</w:tc>
      </w:tr>
    </w:tbl>
    <w:p w14:paraId="5571C36F" w14:textId="77777777" w:rsidR="005F468E" w:rsidRDefault="005F468E" w:rsidP="005F468E">
      <w:pPr>
        <w:jc w:val="both"/>
        <w:rPr>
          <w:rFonts w:ascii="Times New Roman" w:hAnsi="Times New Roman" w:cs="Times New Roman"/>
        </w:rPr>
      </w:pPr>
    </w:p>
    <w:p w14:paraId="2A09E5F4" w14:textId="4AFF8640" w:rsidR="005F468E" w:rsidRDefault="005F468E" w:rsidP="005F468E"/>
    <w:p w14:paraId="1370C42E" w14:textId="77777777" w:rsidR="005F468E" w:rsidRDefault="005F468E" w:rsidP="005F468E"/>
    <w:p w14:paraId="58C78D2B" w14:textId="77777777" w:rsidR="005F468E" w:rsidRDefault="005F468E" w:rsidP="005F468E">
      <w:pPr>
        <w:pStyle w:val="3rove"/>
        <w:numPr>
          <w:ilvl w:val="0"/>
          <w:numId w:val="0"/>
        </w:numPr>
        <w:ind w:left="2160"/>
      </w:pPr>
    </w:p>
    <w:p w14:paraId="18ACEE5F" w14:textId="77777777" w:rsidR="005F468E" w:rsidRDefault="005F468E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bookmarkStart w:id="2" w:name="_Toc472683021"/>
      <w:bookmarkStart w:id="3" w:name="_Toc143862757"/>
      <w:r>
        <w:br w:type="page"/>
      </w:r>
    </w:p>
    <w:p w14:paraId="7A7F880E" w14:textId="6822C358" w:rsidR="005F468E" w:rsidRPr="00993C73" w:rsidRDefault="005F468E" w:rsidP="005F468E">
      <w:pPr>
        <w:pStyle w:val="Nadpis3"/>
        <w:numPr>
          <w:ilvl w:val="2"/>
          <w:numId w:val="0"/>
        </w:numPr>
        <w:tabs>
          <w:tab w:val="num" w:pos="360"/>
        </w:tabs>
      </w:pPr>
      <w:r>
        <w:lastRenderedPageBreak/>
        <w:t>Priorita 2 - j</w:t>
      </w:r>
      <w:r w:rsidRPr="00844D71">
        <w:t>ednotlivé cíle a jejich vazba na povinná a doporučená opatření</w:t>
      </w:r>
      <w:bookmarkEnd w:id="2"/>
      <w:bookmarkEnd w:id="3"/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2DBDCB61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9936E56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7FC866C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Dostupnost kvalitního </w:t>
            </w:r>
            <w:r>
              <w:rPr>
                <w:rFonts w:ascii="Times New Roman" w:hAnsi="Times New Roman" w:cs="Times New Roman"/>
                <w:i/>
                <w:sz w:val="28"/>
              </w:rPr>
              <w:t>základníh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>o vzdělávání pro všechny</w:t>
            </w:r>
          </w:p>
        </w:tc>
      </w:tr>
      <w:tr w:rsidR="005F468E" w:rsidRPr="00F800A7" w14:paraId="0B9C079E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3022AD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F29E8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Cíl 2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.1 </w:t>
            </w:r>
            <w:r>
              <w:rPr>
                <w:rFonts w:ascii="Times New Roman" w:hAnsi="Times New Roman" w:cs="Times New Roman"/>
                <w:i/>
                <w:sz w:val="28"/>
              </w:rPr>
              <w:t>Průběžná modernizace infrastruktury škol</w:t>
            </w:r>
          </w:p>
          <w:p w14:paraId="14E761B5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Zajištění průběžné údržby a modernizace školních budov a jejich vybavení tak, aby infrastruktura stále odpovídala aktuálním požadavkům, a to bez závislosti na projektových výzvách. T</w:t>
            </w:r>
            <w:r w:rsidRPr="00F800A7">
              <w:rPr>
                <w:rFonts w:ascii="Times New Roman" w:hAnsi="Times New Roman" w:cs="Times New Roman"/>
                <w:i/>
              </w:rPr>
              <w:t xml:space="preserve">echnický stav </w:t>
            </w:r>
            <w:r>
              <w:rPr>
                <w:rFonts w:ascii="Times New Roman" w:hAnsi="Times New Roman" w:cs="Times New Roman"/>
                <w:i/>
              </w:rPr>
              <w:t>a vybavení budov zajišťuje nejen aktuální vzdělávací potřeby, ale také specifické potřeby jednotlivých dětí.</w:t>
            </w:r>
          </w:p>
        </w:tc>
      </w:tr>
      <w:tr w:rsidR="005F468E" w:rsidRPr="00F800A7" w14:paraId="42AADB34" w14:textId="77777777" w:rsidTr="00063B6F">
        <w:trPr>
          <w:trHeight w:val="1321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83C8BA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84FE0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 IROP.</w:t>
            </w:r>
          </w:p>
          <w:p w14:paraId="0CDD2915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ze Šablon.</w:t>
            </w:r>
          </w:p>
          <w:p w14:paraId="1B7DC2E7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škol, ve kterých proběhla rekonstrukce, modernizace, zajištění bezbariérovosti, potřebného vybavení.</w:t>
            </w:r>
          </w:p>
        </w:tc>
      </w:tr>
    </w:tbl>
    <w:p w14:paraId="2FA83814" w14:textId="77777777" w:rsidR="005F468E" w:rsidRDefault="005F468E" w:rsidP="005F468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7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534B8203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37C171A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A8F375C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Dostupnost kvalitního </w:t>
            </w:r>
            <w:r>
              <w:rPr>
                <w:rFonts w:ascii="Times New Roman" w:hAnsi="Times New Roman" w:cs="Times New Roman"/>
                <w:i/>
                <w:sz w:val="28"/>
              </w:rPr>
              <w:t>základníh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>o vzdělávání pro všechny</w:t>
            </w:r>
          </w:p>
        </w:tc>
      </w:tr>
      <w:tr w:rsidR="005F468E" w:rsidRPr="00F800A7" w14:paraId="57680DD6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792C5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5655B4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Cíl 2.2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Dostupné, inkluzivní a kvalitní základní vzdělávání</w:t>
            </w:r>
          </w:p>
          <w:p w14:paraId="44228E77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26370">
              <w:rPr>
                <w:rFonts w:ascii="Times New Roman" w:hAnsi="Times New Roman" w:cs="Times New Roman"/>
                <w:i/>
                <w:sz w:val="28"/>
              </w:rPr>
              <w:t>Dostupné, inkluzivní a kvalitní předškolní vzdělávání</w:t>
            </w:r>
          </w:p>
          <w:p w14:paraId="7CC04E48" w14:textId="77777777" w:rsidR="005F468E" w:rsidRPr="005B616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Ve škole je rozvíjen potenciálu každého dítěte, zejména dětí se sociálním a jiným znevýhodněním a dětí zvláště nadaných. Pro zachování dostupnosti mateřských škol je udržována jejich současná síť. Mateřské školy jsou standardně inkluzivní a jak infrastrukturou, tak odborností pedagogů jsou připraveny na příchod jakéhokoliv dítěte. </w:t>
            </w:r>
            <w:r w:rsidRPr="007E1A20">
              <w:rPr>
                <w:rFonts w:ascii="Times New Roman" w:hAnsi="Times New Roman" w:cs="Times New Roman"/>
                <w:i/>
              </w:rPr>
              <w:t xml:space="preserve">Důležitou oblastí je bezpečné klima ve škole, což souvisí s principy </w:t>
            </w:r>
            <w:proofErr w:type="spellStart"/>
            <w:r w:rsidRPr="007E1A20">
              <w:rPr>
                <w:rFonts w:ascii="Times New Roman" w:hAnsi="Times New Roman" w:cs="Times New Roman"/>
                <w:i/>
              </w:rPr>
              <w:t>wellbeingu</w:t>
            </w:r>
            <w:proofErr w:type="spellEnd"/>
            <w:r w:rsidRPr="007E1A20">
              <w:rPr>
                <w:rFonts w:ascii="Times New Roman" w:hAnsi="Times New Roman" w:cs="Times New Roman"/>
                <w:i/>
              </w:rPr>
              <w:t xml:space="preserve"> a preven</w:t>
            </w:r>
            <w:r w:rsidRPr="00FD4BC4">
              <w:rPr>
                <w:rFonts w:ascii="Times New Roman" w:hAnsi="Times New Roman" w:cs="Times New Roman"/>
                <w:i/>
              </w:rPr>
              <w:t>ce rizikového chování. Škola podporuje občanské a komunikační kompetence žáků.</w:t>
            </w:r>
          </w:p>
          <w:p w14:paraId="7888254D" w14:textId="77777777" w:rsidR="005F468E" w:rsidRPr="00020B7A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020B7A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PŘÍLEŽITOST</w:t>
            </w:r>
          </w:p>
          <w:p w14:paraId="1A0BF2A3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F468E" w:rsidRPr="00F800A7" w14:paraId="55E6F163" w14:textId="77777777" w:rsidTr="00063B6F">
        <w:trPr>
          <w:trHeight w:val="166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E7597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91D973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 IROP.</w:t>
            </w:r>
          </w:p>
          <w:p w14:paraId="6E50086F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ze Šablon.</w:t>
            </w:r>
          </w:p>
          <w:p w14:paraId="0F608D9A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škol, ve kterých proběhla rekonstrukce, modernizace, zajištění bezbariérovosti, potřebného vybavení.</w:t>
            </w:r>
          </w:p>
          <w:p w14:paraId="0625096B" w14:textId="77777777" w:rsidR="005F468E" w:rsidRPr="00993C73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Udržení stávající sítě škol.</w:t>
            </w:r>
          </w:p>
        </w:tc>
      </w:tr>
    </w:tbl>
    <w:p w14:paraId="17C7408E" w14:textId="77777777" w:rsidR="005F468E" w:rsidRDefault="005F468E" w:rsidP="005F468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5F4405C3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204360A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69A0F27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Dostupnost kvalitního </w:t>
            </w:r>
            <w:r>
              <w:rPr>
                <w:rFonts w:ascii="Times New Roman" w:hAnsi="Times New Roman" w:cs="Times New Roman"/>
                <w:i/>
                <w:sz w:val="28"/>
              </w:rPr>
              <w:t>základníh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>o vzdělávání pro všechny</w:t>
            </w:r>
          </w:p>
        </w:tc>
      </w:tr>
      <w:tr w:rsidR="005F468E" w:rsidRPr="00F800A7" w14:paraId="571B8289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DE554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39909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Cíl 2.3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Podpora čtenářské a matematické gramotnosti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a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polytechnického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vzdělávání</w:t>
            </w:r>
          </w:p>
          <w:p w14:paraId="28C2E016" w14:textId="77777777" w:rsidR="005F468E" w:rsidRPr="008E3E7A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Škola rozvíjí gramotnosti </w:t>
            </w:r>
            <w:r w:rsidRPr="008E3E7A">
              <w:rPr>
                <w:rFonts w:ascii="Times New Roman" w:hAnsi="Times New Roman" w:cs="Times New Roman"/>
                <w:i/>
                <w:sz w:val="21"/>
                <w:szCs w:val="21"/>
              </w:rPr>
              <w:t>v oblasti četby a matematiky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, jakožto</w:t>
            </w:r>
            <w:r w:rsidRPr="008E3E7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nutnou podmínku školního úspěchu dítěte, jeho celkového intelektového rozvoje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 </w:t>
            </w:r>
            <w:r w:rsidRPr="008E3E7A">
              <w:rPr>
                <w:rFonts w:ascii="Times New Roman" w:hAnsi="Times New Roman" w:cs="Times New Roman"/>
                <w:i/>
                <w:sz w:val="21"/>
                <w:szCs w:val="21"/>
              </w:rPr>
              <w:t>šance na dosažení kvalitnějšího vzdělání a lepšího budoucího postavení na trhu práce. Celkově rozvoj čtenářské a matematické gramotnosti vede ke zvýšení konkurenceschopnosti, k výchově vzdělané společnosti, schopné kritického myšlení. Cílem je popularizovat technické obory a vyjít vstříc poptávce zaměstnavatelů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tak, aby se předešlo disproporci na trhu práce</w:t>
            </w:r>
            <w:r w:rsidRPr="008E3E7A">
              <w:rPr>
                <w:rFonts w:ascii="Times New Roman" w:hAnsi="Times New Roman" w:cs="Times New Roman"/>
                <w:i/>
                <w:sz w:val="21"/>
                <w:szCs w:val="21"/>
              </w:rPr>
              <w:t>. Důsledkem je kvalifikovaná a na trhu práce dlouhodobě dobře uplatnitelná pracovní síla.</w:t>
            </w:r>
          </w:p>
        </w:tc>
      </w:tr>
      <w:tr w:rsidR="005F468E" w:rsidRPr="00F800A7" w14:paraId="115B2848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51C750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582341" w14:textId="77777777" w:rsidR="005F468E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škol čerpajících ze Šablon.</w:t>
            </w:r>
          </w:p>
          <w:p w14:paraId="1E4D2A44" w14:textId="77777777" w:rsidR="005F468E" w:rsidRPr="00D43775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žáků podpořených aktivitami MAP na rozvoj čtenářské matematické gramotnosti.</w:t>
            </w:r>
          </w:p>
        </w:tc>
      </w:tr>
    </w:tbl>
    <w:p w14:paraId="712500C2" w14:textId="77777777" w:rsidR="005F468E" w:rsidRDefault="005F468E" w:rsidP="005F468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5E756A74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39B11EE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F0BB040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>Do</w:t>
            </w:r>
            <w:r>
              <w:rPr>
                <w:rFonts w:ascii="Times New Roman" w:hAnsi="Times New Roman" w:cs="Times New Roman"/>
                <w:i/>
                <w:sz w:val="28"/>
              </w:rPr>
              <w:t>stupnost kvalitního základního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 vzdělávání pro všechny</w:t>
            </w:r>
          </w:p>
        </w:tc>
      </w:tr>
      <w:tr w:rsidR="005F468E" w:rsidRPr="00F800A7" w14:paraId="0B21FC9A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81D0DC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67743" w14:textId="77777777" w:rsidR="005F468E" w:rsidRPr="00683985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Cíl 2.4</w:t>
            </w:r>
            <w:r w:rsidRPr="00683985">
              <w:rPr>
                <w:rFonts w:ascii="Times New Roman" w:hAnsi="Times New Roman" w:cs="Times New Roman"/>
                <w:i/>
                <w:sz w:val="28"/>
              </w:rPr>
              <w:t xml:space="preserve"> Spokojení, vzdělaní a aktivní učitelé</w:t>
            </w:r>
          </w:p>
          <w:p w14:paraId="188A4266" w14:textId="77777777" w:rsidR="005F468E" w:rsidRPr="008E3E7A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</w:rPr>
              <w:t>Učitelé se průběžně vzdělávají v moderních didaktických metodách a formách, které umějí efektivně využívat ve výuce. Aktivně vyhledávají nové informace z oboru a zvyšují své kompetence, vč. managementu třídních kolektivů. Umějí motivovat děti a zároveň sebe sama a kolegy. V kolektivu vytvářejí s ostatními podpůrnou síť nejen pro děti, ale i pro sebe navzájem. Jsou otevření sdílení zkušeností, využívají možností supervize, síťování a dbají na vlastní psychohygienu, k čemuž mají dostatek možností. Pracují v systémově stabilních podmínkách a mají k dispozici veškeré potřebné materiální prostředky k výuce. Ze strany nadřízených jsou pozitivně motivováni a ze strany státu jsou důstojně odměňováni tak, aby byli nejen existenčně zajištěni, ale také se jejich ekonomické postavení odrazilo na vnímání celého pedagogického stavu veřejností.</w:t>
            </w:r>
          </w:p>
        </w:tc>
      </w:tr>
      <w:tr w:rsidR="005F468E" w:rsidRPr="00F800A7" w14:paraId="79164594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A43C56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AB680A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</w:p>
          <w:p w14:paraId="0AC31556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podpořených účastníků vzdělávacích seminářů, zaměřených na psychohygienu, práci s hodnotami, rozvoj oborové vzdělanosti a aktivizaci pedagogů.</w:t>
            </w:r>
          </w:p>
        </w:tc>
      </w:tr>
    </w:tbl>
    <w:p w14:paraId="66782797" w14:textId="77777777" w:rsidR="005F468E" w:rsidRDefault="005F468E" w:rsidP="005F468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3764E113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A93AA31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DF4E793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Dostupnost kvalitního </w:t>
            </w:r>
            <w:r>
              <w:rPr>
                <w:rFonts w:ascii="Times New Roman" w:hAnsi="Times New Roman" w:cs="Times New Roman"/>
                <w:i/>
                <w:sz w:val="28"/>
              </w:rPr>
              <w:t>základního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 vzdělávání pro všechny</w:t>
            </w:r>
          </w:p>
        </w:tc>
      </w:tr>
      <w:tr w:rsidR="005F468E" w:rsidRPr="00F800A7" w14:paraId="1482301A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1B5452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7E8D08" w14:textId="77777777" w:rsidR="005F468E" w:rsidRPr="005714DF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5714DF">
              <w:rPr>
                <w:rFonts w:ascii="Times New Roman" w:hAnsi="Times New Roman" w:cs="Times New Roman"/>
                <w:i/>
                <w:sz w:val="28"/>
              </w:rPr>
              <w:t>.5 Posílení spolupráce mezi školami a rodi</w:t>
            </w:r>
            <w:r>
              <w:rPr>
                <w:rFonts w:ascii="Times New Roman" w:hAnsi="Times New Roman" w:cs="Times New Roman"/>
                <w:i/>
                <w:sz w:val="28"/>
              </w:rPr>
              <w:t>nami</w:t>
            </w:r>
          </w:p>
          <w:p w14:paraId="6CF52B12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Rodič a škola spolu vzájemně spolupracují se stejným cílem, a to je rozvoj potenciálu dětí a jejich výchova. Obě strany jsou si vědomy svých práv, ale především svých povinností. Běžné je osobní setkávání pedagogů s rodiči, nastavení efektivních kanálů osobní komunikace a jejích pravidel. Škola i rodiče mají možnost využít mediátora či jiné externí podpory v případě nesouladů nebo specifických situací. Žáci jsou podporováni ve svých občanských kompetencích, rodiče jsou školou vybízeni ke zvýšenému zájmu o výchovu a vzdělávání žáků. Podporována jsou tripartitní jednání škola – rodič – žák.</w:t>
            </w:r>
          </w:p>
        </w:tc>
      </w:tr>
      <w:tr w:rsidR="005F468E" w:rsidRPr="00F800A7" w14:paraId="17DA82C8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5B4E28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D20A1A" w14:textId="77777777" w:rsidR="005F468E" w:rsidRPr="00B650E0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pedagogů účastnících se seminářů zaměřených na komunikaci s rodičem.</w:t>
            </w:r>
          </w:p>
        </w:tc>
      </w:tr>
    </w:tbl>
    <w:p w14:paraId="34D7E562" w14:textId="77777777" w:rsidR="005F468E" w:rsidRDefault="005F468E" w:rsidP="005F468E">
      <w:pPr>
        <w:rPr>
          <w:rFonts w:ascii="Times New Roman" w:hAnsi="Times New Roman" w:cs="Times New Roman"/>
        </w:rPr>
      </w:pPr>
    </w:p>
    <w:p w14:paraId="5987B951" w14:textId="77777777" w:rsidR="005F468E" w:rsidRDefault="005F468E" w:rsidP="005F468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4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652674C4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6DD34AA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F3A283D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Dostupnost kvalitního </w:t>
            </w:r>
            <w:r>
              <w:rPr>
                <w:rFonts w:ascii="Times New Roman" w:hAnsi="Times New Roman" w:cs="Times New Roman"/>
                <w:i/>
                <w:sz w:val="28"/>
              </w:rPr>
              <w:t>základního</w:t>
            </w:r>
            <w:r w:rsidRPr="00F800A7">
              <w:rPr>
                <w:rFonts w:ascii="Times New Roman" w:hAnsi="Times New Roman" w:cs="Times New Roman"/>
                <w:i/>
                <w:sz w:val="28"/>
              </w:rPr>
              <w:t xml:space="preserve"> vzdělávání pro všechny</w:t>
            </w:r>
          </w:p>
        </w:tc>
      </w:tr>
      <w:tr w:rsidR="005F468E" w:rsidRPr="00F800A7" w14:paraId="003035D5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A5D6C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EA006" w14:textId="77777777" w:rsidR="005F468E" w:rsidRPr="005714DF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2.6 Zvýšení kulturního povědomí a znalosti regionu k posílení emocionální vazby žáků na region s cílem podpoření kontinuity osídlení (Místně zakotvené učení)</w:t>
            </w:r>
          </w:p>
          <w:p w14:paraId="640DCAF6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Cílem je podpořit vztah žáka ke svému kraji, navodit u něj zájem o prostředí, ve kterém žije, hrdost na svůj region, jeho historii, přírodu, osobnosti apod., a to ve snaze vychovat obyvatele, kteří se aktivně zapojí do občanské společnosti na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Sušicku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budou na svůj region hrdí, budou se účastnit jeho dalšího rozvoje a budou motivováni v kraji zůstat.</w:t>
            </w:r>
          </w:p>
        </w:tc>
      </w:tr>
      <w:tr w:rsidR="005F468E" w:rsidRPr="00F800A7" w14:paraId="774D6B8F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BC705B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2F293A" w14:textId="77777777" w:rsidR="005F468E" w:rsidRPr="00B650E0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žáků účastnících se osvětových akcí popularizujících region a podporujících emocionální vazbu žáka na svůj kraj.</w:t>
            </w:r>
          </w:p>
        </w:tc>
      </w:tr>
    </w:tbl>
    <w:p w14:paraId="702456D1" w14:textId="77777777" w:rsidR="005F468E" w:rsidRDefault="005F468E" w:rsidP="005F468E">
      <w:pPr>
        <w:rPr>
          <w:rFonts w:ascii="Times New Roman" w:hAnsi="Times New Roman" w:cs="Times New Roman"/>
          <w:b/>
          <w:u w:val="single"/>
        </w:rPr>
      </w:pPr>
    </w:p>
    <w:p w14:paraId="3D237228" w14:textId="77777777" w:rsidR="005F468E" w:rsidRPr="008C6071" w:rsidRDefault="005F468E" w:rsidP="005F468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vanish/>
          <w:u w:val="single"/>
        </w:rPr>
      </w:pPr>
    </w:p>
    <w:p w14:paraId="13DF4778" w14:textId="77777777" w:rsidR="005F468E" w:rsidRPr="008C6071" w:rsidRDefault="005F468E" w:rsidP="005F468E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b/>
          <w:vanish/>
        </w:rPr>
      </w:pPr>
    </w:p>
    <w:p w14:paraId="77C57F63" w14:textId="77777777" w:rsidR="005F468E" w:rsidRPr="008C6071" w:rsidRDefault="005F468E" w:rsidP="005F468E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b/>
          <w:vanish/>
        </w:rPr>
      </w:pPr>
    </w:p>
    <w:p w14:paraId="1B807B6C" w14:textId="670D05A2" w:rsidR="005F468E" w:rsidRPr="005F468E" w:rsidRDefault="005F468E" w:rsidP="005F468E">
      <w:pPr>
        <w:pStyle w:val="Odstavecseseznamem"/>
        <w:numPr>
          <w:ilvl w:val="2"/>
          <w:numId w:val="4"/>
        </w:numPr>
        <w:jc w:val="both"/>
        <w:rPr>
          <w:rFonts w:ascii="Times New Roman" w:hAnsi="Times New Roman" w:cs="Times New Roman"/>
          <w:b/>
        </w:rPr>
      </w:pPr>
      <w:r>
        <w:br w:type="page"/>
      </w:r>
    </w:p>
    <w:tbl>
      <w:tblPr>
        <w:tblpPr w:leftFromText="141" w:rightFromText="141" w:vertAnchor="text" w:horzAnchor="margin" w:tblpY="85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1E5C106B" w14:textId="77777777" w:rsidTr="00063B6F">
        <w:trPr>
          <w:trHeight w:val="411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B0B9A2E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lastRenderedPageBreak/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3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726962C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Rozvoj zájmového a neformálního vzdělávání</w:t>
            </w:r>
          </w:p>
        </w:tc>
      </w:tr>
      <w:tr w:rsidR="005F468E" w:rsidRPr="00F800A7" w14:paraId="5CA794F4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EEAB38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2B4EB8" w14:textId="77777777" w:rsidR="005F468E" w:rsidRPr="005714DF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3.1 Podpora spolupráce jednotlivých aktérů zájmového, neformálního a formálního vzdělávání</w:t>
            </w:r>
          </w:p>
          <w:p w14:paraId="4777DEB5" w14:textId="77777777" w:rsidR="005F468E" w:rsidRPr="00211923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Jednotlivé oblasti vzdělávání jsou vzájemně propojeny a jsou přizpůsobeny potřebám žáků. Jsou nastaveny systémy vzájemné spolupráce všech aktérů. Od porad vedoucích pracovníků, spolupráce se zřizovateli, až po společné akce, které povedou k větší informovanosti cílové skupiny o možnostech neformálního a zájmového vzdělávání a jejich zapojení do nich. Spolupráce aktérů je podporována ze strany obcí a zřizovatelů.</w:t>
            </w:r>
          </w:p>
        </w:tc>
      </w:tr>
      <w:tr w:rsidR="005F468E" w:rsidRPr="00F800A7" w14:paraId="5A71D16C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6EDC1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BEC36" w14:textId="77777777" w:rsidR="005F468E" w:rsidRPr="008A04B8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 xml:space="preserve">Počet navázaných spoluprací mezi organizacemi neformálního vzdělávání, zájmového vzdělávání a škol. </w:t>
            </w:r>
          </w:p>
        </w:tc>
      </w:tr>
    </w:tbl>
    <w:p w14:paraId="5B7BF52C" w14:textId="77777777" w:rsidR="005F468E" w:rsidRPr="00932091" w:rsidRDefault="005F468E" w:rsidP="005F468E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b/>
          <w:vanish/>
        </w:rPr>
      </w:pPr>
    </w:p>
    <w:p w14:paraId="3D798A20" w14:textId="77777777" w:rsidR="005F468E" w:rsidRPr="00932091" w:rsidRDefault="005F468E" w:rsidP="005F468E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b/>
          <w:vanish/>
        </w:rPr>
      </w:pPr>
    </w:p>
    <w:p w14:paraId="7AB4D21A" w14:textId="77777777" w:rsidR="005F468E" w:rsidRPr="00932091" w:rsidRDefault="005F468E" w:rsidP="005F468E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b/>
          <w:vanish/>
        </w:rPr>
      </w:pPr>
    </w:p>
    <w:p w14:paraId="05ED1F8B" w14:textId="77777777" w:rsidR="005F468E" w:rsidRPr="00932091" w:rsidRDefault="005F468E" w:rsidP="005F468E">
      <w:pPr>
        <w:pStyle w:val="Odstavecseseznamem"/>
        <w:numPr>
          <w:ilvl w:val="2"/>
          <w:numId w:val="5"/>
        </w:numPr>
        <w:jc w:val="both"/>
        <w:rPr>
          <w:rFonts w:ascii="Times New Roman" w:hAnsi="Times New Roman" w:cs="Times New Roman"/>
          <w:b/>
          <w:vanish/>
        </w:rPr>
      </w:pPr>
    </w:p>
    <w:p w14:paraId="74DFC0C7" w14:textId="77777777" w:rsidR="005F468E" w:rsidRDefault="005F468E" w:rsidP="005F468E">
      <w:pPr>
        <w:pStyle w:val="Nadpis3"/>
      </w:pPr>
      <w:bookmarkStart w:id="4" w:name="_Toc472683022"/>
      <w:bookmarkStart w:id="5" w:name="_Toc143862758"/>
      <w:r>
        <w:t>Priorita 3 - j</w:t>
      </w:r>
      <w:r w:rsidRPr="00844D71">
        <w:t>ednotlivé cíle a jejich vazba na povinná a doporučená opatření</w:t>
      </w:r>
      <w:bookmarkEnd w:id="4"/>
      <w:bookmarkEnd w:id="5"/>
    </w:p>
    <w:p w14:paraId="46F395B8" w14:textId="77777777" w:rsidR="005F468E" w:rsidRDefault="005F468E" w:rsidP="005F468E">
      <w:pPr>
        <w:rPr>
          <w:rFonts w:ascii="Times New Roman" w:hAnsi="Times New Roman" w:cs="Times New Roman"/>
          <w:b/>
          <w:u w:val="single"/>
        </w:rPr>
      </w:pPr>
    </w:p>
    <w:p w14:paraId="09C37E67" w14:textId="77777777" w:rsidR="005F468E" w:rsidRDefault="005F468E" w:rsidP="005F468E">
      <w:pPr>
        <w:rPr>
          <w:rFonts w:ascii="Times New Roman" w:hAnsi="Times New Roman" w:cs="Times New Roman"/>
          <w:b/>
          <w:u w:val="single"/>
        </w:rPr>
      </w:pPr>
    </w:p>
    <w:p w14:paraId="2BD4DEA1" w14:textId="77777777" w:rsidR="005F468E" w:rsidRDefault="005F468E" w:rsidP="005F468E">
      <w:pPr>
        <w:rPr>
          <w:rFonts w:ascii="Times New Roman" w:hAnsi="Times New Roman" w:cs="Times New Roman"/>
          <w:b/>
          <w:u w:val="single"/>
        </w:rPr>
      </w:pPr>
    </w:p>
    <w:tbl>
      <w:tblPr>
        <w:tblpPr w:leftFromText="141" w:rightFromText="141" w:vertAnchor="text" w:horzAnchor="margin" w:tblpY="83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7737"/>
      </w:tblGrid>
      <w:tr w:rsidR="005F468E" w:rsidRPr="00F800A7" w14:paraId="7430C44A" w14:textId="77777777" w:rsidTr="00063B6F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06D9C95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44D71"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 xml:space="preserve">Priorita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cs-CZ"/>
              </w:rPr>
              <w:t>3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81CCEA8" w14:textId="77777777" w:rsidR="005F468E" w:rsidRPr="00F800A7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Rozvoj zájmového a neformálního vzdělávání</w:t>
            </w:r>
          </w:p>
        </w:tc>
      </w:tr>
      <w:tr w:rsidR="005F468E" w:rsidRPr="00F800A7" w14:paraId="76EF3CA7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E7531B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Cíl a popis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BEEF9" w14:textId="77777777" w:rsidR="005F468E" w:rsidRPr="00295C4E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295C4E">
              <w:rPr>
                <w:rFonts w:ascii="Times New Roman" w:hAnsi="Times New Roman" w:cs="Times New Roman"/>
                <w:i/>
                <w:sz w:val="28"/>
              </w:rPr>
              <w:t>3.2 Rozvoj a zkvalitnění neformálního a zájmového vzdělávání</w:t>
            </w:r>
          </w:p>
          <w:p w14:paraId="0DBBC131" w14:textId="77777777" w:rsidR="005F468E" w:rsidRPr="00211923" w:rsidRDefault="005F468E" w:rsidP="00063B6F">
            <w:pPr>
              <w:pStyle w:val="Odstavecseseznamem"/>
              <w:ind w:left="35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Neformální a zájmové vzdělávání patří mezi důležité zájmy obcí, které je podporují a přispívají k jejich rozvoji, navyšování kapacit a hmotnému zajištění. Osoby, zapojené do neformálního a zájmového vzdělávání, se aktivně vzdělávají, jsou motivovaní a vybavení potřebnými kompetencemi. Děti a rodiče jsou motivovaní k zapojování se do volnočasových aktivit. Neformální a zájmové vzdělávání je dostupné i předškolním dětem a je inkluzivní. Podporována je též dobrovolnická práce v této sféře. Volnočasový klub, který vznikl v rámci projektu MAP IV, je udržován v chodu i po skončení projektu. </w:t>
            </w:r>
          </w:p>
        </w:tc>
      </w:tr>
      <w:tr w:rsidR="005F468E" w:rsidRPr="00F800A7" w14:paraId="1E0E0C44" w14:textId="77777777" w:rsidTr="00063B6F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F0A534" w14:textId="77777777" w:rsidR="005F468E" w:rsidRPr="00F800A7" w:rsidRDefault="005F468E" w:rsidP="000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80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FE8A56" w14:textId="77777777" w:rsidR="005F468E" w:rsidRPr="00983AF8" w:rsidRDefault="005F468E" w:rsidP="00063B6F">
            <w:pPr>
              <w:pStyle w:val="Odstavecseseznamem"/>
              <w:ind w:left="35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Počet realizátorů zájmového a neformálního vzdělávání, kteří se zúčastní seminářů zacílených na rozvoj a zkvalitňování neformálního a zájmového vzdělávání.</w:t>
            </w:r>
          </w:p>
        </w:tc>
      </w:tr>
    </w:tbl>
    <w:p w14:paraId="25CF69C8" w14:textId="77777777" w:rsidR="00DE0DD9" w:rsidRDefault="00DE0DD9"/>
    <w:sectPr w:rsidR="00DE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C4"/>
    <w:multiLevelType w:val="hybridMultilevel"/>
    <w:tmpl w:val="A25A068C"/>
    <w:lvl w:ilvl="0" w:tplc="A1D01CDC">
      <w:start w:val="3"/>
      <w:numFmt w:val="decimal"/>
      <w:pStyle w:val="1rove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8E8E492">
      <w:start w:val="1"/>
      <w:numFmt w:val="decimal"/>
      <w:lvlText w:val="%4."/>
      <w:lvlJc w:val="left"/>
      <w:pPr>
        <w:ind w:left="360" w:hanging="360"/>
      </w:pPr>
      <w:rPr>
        <w:b/>
        <w:sz w:val="28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272"/>
    <w:multiLevelType w:val="multilevel"/>
    <w:tmpl w:val="98D21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0DF44B9"/>
    <w:multiLevelType w:val="multilevel"/>
    <w:tmpl w:val="5F42E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rov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pStyle w:val="3rove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4rove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173491807">
    <w:abstractNumId w:val="0"/>
  </w:num>
  <w:num w:numId="2" w16cid:durableId="1319767194">
    <w:abstractNumId w:val="1"/>
  </w:num>
  <w:num w:numId="3" w16cid:durableId="1951009500">
    <w:abstractNumId w:val="2"/>
  </w:num>
  <w:num w:numId="4" w16cid:durableId="428434026">
    <w:abstractNumId w:val="2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998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8E"/>
    <w:rsid w:val="00254A5B"/>
    <w:rsid w:val="005F468E"/>
    <w:rsid w:val="0063080E"/>
    <w:rsid w:val="006A7D7B"/>
    <w:rsid w:val="00951A3F"/>
    <w:rsid w:val="00965046"/>
    <w:rsid w:val="00A46A97"/>
    <w:rsid w:val="00D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1BB3"/>
  <w15:chartTrackingRefBased/>
  <w15:docId w15:val="{B06AA33B-982C-4ADF-A296-225B418B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6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4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F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4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F46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6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6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6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6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6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6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5F46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6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6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68E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468E"/>
  </w:style>
  <w:style w:type="table" w:styleId="Mkatabulky">
    <w:name w:val="Table Grid"/>
    <w:basedOn w:val="Normlntabulka"/>
    <w:uiPriority w:val="59"/>
    <w:rsid w:val="005F46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Odstavecseseznamem"/>
    <w:qFormat/>
    <w:rsid w:val="005F468E"/>
    <w:pPr>
      <w:numPr>
        <w:numId w:val="1"/>
      </w:numPr>
      <w:jc w:val="both"/>
    </w:pPr>
    <w:rPr>
      <w:rFonts w:ascii="Times New Roman" w:hAnsi="Times New Roman" w:cs="Times New Roman"/>
      <w:b/>
      <w:u w:val="single"/>
    </w:rPr>
  </w:style>
  <w:style w:type="paragraph" w:customStyle="1" w:styleId="2rove">
    <w:name w:val="2. úroveň"/>
    <w:basedOn w:val="Odstavecseseznamem"/>
    <w:qFormat/>
    <w:rsid w:val="005F468E"/>
    <w:pPr>
      <w:numPr>
        <w:ilvl w:val="1"/>
        <w:numId w:val="3"/>
      </w:numPr>
      <w:jc w:val="both"/>
    </w:pPr>
    <w:rPr>
      <w:rFonts w:ascii="Times New Roman" w:hAnsi="Times New Roman" w:cs="Times New Roman"/>
      <w:b/>
      <w:u w:val="single"/>
    </w:rPr>
  </w:style>
  <w:style w:type="paragraph" w:customStyle="1" w:styleId="3rove">
    <w:name w:val="3. úroveň"/>
    <w:basedOn w:val="Odstavecseseznamem"/>
    <w:link w:val="3roveChar"/>
    <w:qFormat/>
    <w:rsid w:val="005F468E"/>
    <w:pPr>
      <w:numPr>
        <w:ilvl w:val="2"/>
        <w:numId w:val="3"/>
      </w:numPr>
      <w:jc w:val="both"/>
    </w:pPr>
    <w:rPr>
      <w:rFonts w:ascii="Times New Roman" w:hAnsi="Times New Roman" w:cs="Times New Roman"/>
      <w:b/>
    </w:rPr>
  </w:style>
  <w:style w:type="paragraph" w:customStyle="1" w:styleId="4rove">
    <w:name w:val="4. úroveň"/>
    <w:basedOn w:val="Odstavecseseznamem"/>
    <w:qFormat/>
    <w:rsid w:val="005F468E"/>
    <w:pPr>
      <w:numPr>
        <w:ilvl w:val="3"/>
        <w:numId w:val="3"/>
      </w:numPr>
      <w:jc w:val="both"/>
    </w:pPr>
    <w:rPr>
      <w:rFonts w:ascii="Times New Roman" w:hAnsi="Times New Roman" w:cs="Times New Roman"/>
    </w:rPr>
  </w:style>
  <w:style w:type="character" w:customStyle="1" w:styleId="3roveChar">
    <w:name w:val="3. úroveň Char"/>
    <w:basedOn w:val="OdstavecseseznamemChar"/>
    <w:link w:val="3rove"/>
    <w:rsid w:val="005F468E"/>
    <w:rPr>
      <w:rFonts w:ascii="Times New Roman" w:hAnsi="Times New Roman" w:cs="Times New Roman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1924</Words>
  <Characters>11356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Haišman</dc:creator>
  <cp:keywords/>
  <dc:description/>
  <cp:lastModifiedBy>Jindřich Haišman</cp:lastModifiedBy>
  <cp:revision>3</cp:revision>
  <dcterms:created xsi:type="dcterms:W3CDTF">2025-04-22T12:57:00Z</dcterms:created>
  <dcterms:modified xsi:type="dcterms:W3CDTF">2025-04-22T12:57:00Z</dcterms:modified>
</cp:coreProperties>
</file>