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73"/>
        <w:gridCol w:w="786"/>
        <w:gridCol w:w="4901"/>
      </w:tblGrid>
      <w:tr w:rsidR="00711D98" w:rsidRPr="000D305E" w14:paraId="4B2F34C4" w14:textId="77777777" w:rsidTr="00374AFA">
        <w:tc>
          <w:tcPr>
            <w:tcW w:w="3373" w:type="dxa"/>
            <w:shd w:val="clear" w:color="auto" w:fill="FFE599" w:themeFill="accent4" w:themeFillTint="66"/>
          </w:tcPr>
          <w:p w14:paraId="0542E2BA" w14:textId="77777777" w:rsidR="00711D98" w:rsidRPr="000D305E" w:rsidRDefault="00711D98" w:rsidP="00374AFA">
            <w:pPr>
              <w:jc w:val="both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 w:rsidRPr="000D305E">
              <w:rPr>
                <w:rFonts w:ascii="Times New Roman" w:hAnsi="Times New Roman" w:cs="Times New Roman"/>
                <w:b/>
                <w:color w:val="0070C0"/>
                <w:sz w:val="32"/>
              </w:rPr>
              <w:t>PRIORITA</w:t>
            </w:r>
          </w:p>
        </w:tc>
        <w:tc>
          <w:tcPr>
            <w:tcW w:w="786" w:type="dxa"/>
            <w:shd w:val="clear" w:color="auto" w:fill="FFE599" w:themeFill="accent4" w:themeFillTint="66"/>
          </w:tcPr>
          <w:p w14:paraId="7200BF53" w14:textId="77777777" w:rsidR="00711D98" w:rsidRPr="000D305E" w:rsidRDefault="00711D98" w:rsidP="00374AF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CÍL</w:t>
            </w:r>
          </w:p>
        </w:tc>
        <w:tc>
          <w:tcPr>
            <w:tcW w:w="4901" w:type="dxa"/>
            <w:shd w:val="clear" w:color="auto" w:fill="FFE599" w:themeFill="accent4" w:themeFillTint="66"/>
          </w:tcPr>
          <w:p w14:paraId="21B8D77A" w14:textId="77777777" w:rsidR="00711D98" w:rsidRPr="000D305E" w:rsidRDefault="00711D98" w:rsidP="00374AFA">
            <w:pPr>
              <w:jc w:val="both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NÁZEV CÍLE</w:t>
            </w:r>
          </w:p>
        </w:tc>
      </w:tr>
      <w:tr w:rsidR="00711D98" w14:paraId="2EC562CA" w14:textId="77777777" w:rsidTr="00374AFA">
        <w:trPr>
          <w:trHeight w:val="168"/>
        </w:trPr>
        <w:tc>
          <w:tcPr>
            <w:tcW w:w="3373" w:type="dxa"/>
            <w:vMerge w:val="restart"/>
            <w:shd w:val="clear" w:color="auto" w:fill="8EAADB" w:themeFill="accent1" w:themeFillTint="99"/>
          </w:tcPr>
          <w:p w14:paraId="6D082E0C" w14:textId="77777777" w:rsidR="00711D98" w:rsidRPr="000D305E" w:rsidRDefault="00711D98" w:rsidP="00711D98">
            <w:pPr>
              <w:pStyle w:val="Odstavecseseznamem"/>
              <w:numPr>
                <w:ilvl w:val="3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8"/>
              </w:rPr>
            </w:pPr>
            <w:r w:rsidRPr="000D305E">
              <w:rPr>
                <w:rFonts w:ascii="Times New Roman" w:hAnsi="Times New Roman" w:cs="Times New Roman"/>
                <w:sz w:val="28"/>
              </w:rPr>
              <w:t>Dostupnost kvalitního předškolního vzdělávání pro všechny</w:t>
            </w:r>
          </w:p>
        </w:tc>
        <w:tc>
          <w:tcPr>
            <w:tcW w:w="786" w:type="dxa"/>
            <w:shd w:val="clear" w:color="auto" w:fill="8EAADB" w:themeFill="accent1" w:themeFillTint="99"/>
          </w:tcPr>
          <w:p w14:paraId="6DDB834F" w14:textId="77777777" w:rsidR="00711D98" w:rsidRPr="000D305E" w:rsidRDefault="00711D98" w:rsidP="00374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901" w:type="dxa"/>
            <w:shd w:val="clear" w:color="auto" w:fill="8EAADB" w:themeFill="accent1" w:themeFillTint="99"/>
          </w:tcPr>
          <w:p w14:paraId="19495EC5" w14:textId="77777777" w:rsidR="00711D98" w:rsidRPr="000D305E" w:rsidRDefault="00711D98" w:rsidP="00374AFA">
            <w:pPr>
              <w:jc w:val="both"/>
              <w:rPr>
                <w:rFonts w:ascii="Times New Roman" w:hAnsi="Times New Roman" w:cs="Times New Roman"/>
              </w:rPr>
            </w:pPr>
            <w:r w:rsidRPr="000D305E">
              <w:rPr>
                <w:rFonts w:ascii="Times New Roman" w:hAnsi="Times New Roman" w:cs="Times New Roman"/>
              </w:rPr>
              <w:t>Rozvoj infrastruktury škol</w:t>
            </w:r>
          </w:p>
        </w:tc>
      </w:tr>
      <w:tr w:rsidR="00711D98" w14:paraId="72FE6446" w14:textId="77777777" w:rsidTr="00374AFA">
        <w:trPr>
          <w:trHeight w:val="168"/>
        </w:trPr>
        <w:tc>
          <w:tcPr>
            <w:tcW w:w="3373" w:type="dxa"/>
            <w:vMerge/>
            <w:shd w:val="clear" w:color="auto" w:fill="D9E2F3" w:themeFill="accent1" w:themeFillTint="33"/>
          </w:tcPr>
          <w:p w14:paraId="656BB433" w14:textId="77777777" w:rsidR="00711D98" w:rsidRPr="000D305E" w:rsidRDefault="00711D98" w:rsidP="00374AF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8EAADB" w:themeFill="accent1" w:themeFillTint="99"/>
          </w:tcPr>
          <w:p w14:paraId="6FECFA0B" w14:textId="77777777" w:rsidR="00711D98" w:rsidRPr="000D305E" w:rsidRDefault="00711D98" w:rsidP="00374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901" w:type="dxa"/>
            <w:shd w:val="clear" w:color="auto" w:fill="8EAADB" w:themeFill="accent1" w:themeFillTint="99"/>
          </w:tcPr>
          <w:p w14:paraId="714158F3" w14:textId="77777777" w:rsidR="00711D98" w:rsidRPr="000D305E" w:rsidRDefault="00711D98" w:rsidP="00374AFA">
            <w:pPr>
              <w:rPr>
                <w:rFonts w:ascii="Times New Roman" w:hAnsi="Times New Roman" w:cs="Times New Roman"/>
              </w:rPr>
            </w:pPr>
            <w:r w:rsidRPr="000D305E">
              <w:rPr>
                <w:rFonts w:ascii="Times New Roman" w:hAnsi="Times New Roman" w:cs="Times New Roman"/>
              </w:rPr>
              <w:t xml:space="preserve">Podpora čtenářské a matematické </w:t>
            </w:r>
            <w:proofErr w:type="spellStart"/>
            <w:r w:rsidRPr="000D305E">
              <w:rPr>
                <w:rFonts w:ascii="Times New Roman" w:hAnsi="Times New Roman" w:cs="Times New Roman"/>
              </w:rPr>
              <w:t>pregramotnosti</w:t>
            </w:r>
            <w:proofErr w:type="spellEnd"/>
          </w:p>
        </w:tc>
      </w:tr>
      <w:tr w:rsidR="00711D98" w14:paraId="01291D12" w14:textId="77777777" w:rsidTr="00374AFA">
        <w:trPr>
          <w:trHeight w:val="126"/>
        </w:trPr>
        <w:tc>
          <w:tcPr>
            <w:tcW w:w="3373" w:type="dxa"/>
            <w:vMerge/>
            <w:shd w:val="clear" w:color="auto" w:fill="D9E2F3" w:themeFill="accent1" w:themeFillTint="33"/>
          </w:tcPr>
          <w:p w14:paraId="2459D754" w14:textId="77777777" w:rsidR="00711D98" w:rsidRPr="000D305E" w:rsidRDefault="00711D98" w:rsidP="00374AF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8EAADB" w:themeFill="accent1" w:themeFillTint="99"/>
          </w:tcPr>
          <w:p w14:paraId="25A67BC6" w14:textId="77777777" w:rsidR="00711D98" w:rsidRPr="000D305E" w:rsidRDefault="00711D98" w:rsidP="00374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901" w:type="dxa"/>
            <w:shd w:val="clear" w:color="auto" w:fill="8EAADB" w:themeFill="accent1" w:themeFillTint="99"/>
          </w:tcPr>
          <w:p w14:paraId="7EE70EA0" w14:textId="77777777" w:rsidR="00711D98" w:rsidRPr="000D305E" w:rsidRDefault="00711D98" w:rsidP="00374AFA">
            <w:pPr>
              <w:jc w:val="both"/>
              <w:rPr>
                <w:rFonts w:ascii="Times New Roman" w:hAnsi="Times New Roman" w:cs="Times New Roman"/>
              </w:rPr>
            </w:pPr>
            <w:r w:rsidRPr="000D305E">
              <w:rPr>
                <w:rFonts w:ascii="Times New Roman" w:hAnsi="Times New Roman" w:cs="Times New Roman"/>
              </w:rPr>
              <w:t>Spokojení, vzdělaní a aktivní učitelé</w:t>
            </w:r>
          </w:p>
        </w:tc>
      </w:tr>
      <w:tr w:rsidR="00711D98" w14:paraId="18C1005C" w14:textId="77777777" w:rsidTr="00374AFA">
        <w:trPr>
          <w:trHeight w:val="126"/>
        </w:trPr>
        <w:tc>
          <w:tcPr>
            <w:tcW w:w="3373" w:type="dxa"/>
            <w:vMerge/>
            <w:shd w:val="clear" w:color="auto" w:fill="D9E2F3" w:themeFill="accent1" w:themeFillTint="33"/>
          </w:tcPr>
          <w:p w14:paraId="214CE247" w14:textId="77777777" w:rsidR="00711D98" w:rsidRPr="000D305E" w:rsidRDefault="00711D98" w:rsidP="00374AF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8EAADB" w:themeFill="accent1" w:themeFillTint="99"/>
          </w:tcPr>
          <w:p w14:paraId="1D91941D" w14:textId="77777777" w:rsidR="00711D98" w:rsidRPr="000D305E" w:rsidRDefault="00711D98" w:rsidP="00374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901" w:type="dxa"/>
            <w:shd w:val="clear" w:color="auto" w:fill="8EAADB" w:themeFill="accent1" w:themeFillTint="99"/>
          </w:tcPr>
          <w:p w14:paraId="74EBE51A" w14:textId="77777777" w:rsidR="00711D98" w:rsidRPr="000D305E" w:rsidRDefault="00711D98" w:rsidP="00374AFA">
            <w:pPr>
              <w:jc w:val="both"/>
              <w:rPr>
                <w:rFonts w:ascii="Times New Roman" w:hAnsi="Times New Roman" w:cs="Times New Roman"/>
              </w:rPr>
            </w:pPr>
            <w:r w:rsidRPr="000D305E">
              <w:rPr>
                <w:rFonts w:ascii="Times New Roman" w:hAnsi="Times New Roman" w:cs="Times New Roman"/>
              </w:rPr>
              <w:t>Dostupné, inkluzivní a kvalitní předškolní vzdělávání</w:t>
            </w:r>
          </w:p>
        </w:tc>
      </w:tr>
      <w:tr w:rsidR="00711D98" w14:paraId="4B90760C" w14:textId="77777777" w:rsidTr="00374AFA">
        <w:trPr>
          <w:trHeight w:val="126"/>
        </w:trPr>
        <w:tc>
          <w:tcPr>
            <w:tcW w:w="3373" w:type="dxa"/>
            <w:vMerge/>
            <w:shd w:val="clear" w:color="auto" w:fill="D9E2F3" w:themeFill="accent1" w:themeFillTint="33"/>
          </w:tcPr>
          <w:p w14:paraId="3F37867D" w14:textId="77777777" w:rsidR="00711D98" w:rsidRPr="000D305E" w:rsidRDefault="00711D98" w:rsidP="00374AF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8EAADB" w:themeFill="accent1" w:themeFillTint="99"/>
          </w:tcPr>
          <w:p w14:paraId="502F44AC" w14:textId="77777777" w:rsidR="00711D98" w:rsidRPr="000D305E" w:rsidRDefault="00711D98" w:rsidP="00374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901" w:type="dxa"/>
            <w:shd w:val="clear" w:color="auto" w:fill="8EAADB" w:themeFill="accent1" w:themeFillTint="99"/>
          </w:tcPr>
          <w:p w14:paraId="406A5D77" w14:textId="77777777" w:rsidR="00711D98" w:rsidRPr="000D305E" w:rsidRDefault="00711D98" w:rsidP="00374AFA">
            <w:pPr>
              <w:jc w:val="both"/>
              <w:rPr>
                <w:rFonts w:ascii="Times New Roman" w:hAnsi="Times New Roman" w:cs="Times New Roman"/>
              </w:rPr>
            </w:pPr>
            <w:r w:rsidRPr="000D305E">
              <w:rPr>
                <w:rFonts w:ascii="Times New Roman" w:hAnsi="Times New Roman" w:cs="Times New Roman"/>
              </w:rPr>
              <w:t>Posílení spolupráce mezi školami a rodiči</w:t>
            </w:r>
          </w:p>
        </w:tc>
      </w:tr>
      <w:tr w:rsidR="00711D98" w14:paraId="79DEEA10" w14:textId="77777777" w:rsidTr="00374AFA">
        <w:trPr>
          <w:trHeight w:val="252"/>
        </w:trPr>
        <w:tc>
          <w:tcPr>
            <w:tcW w:w="3373" w:type="dxa"/>
            <w:vMerge w:val="restart"/>
            <w:shd w:val="clear" w:color="auto" w:fill="F7CAAC" w:themeFill="accent2" w:themeFillTint="66"/>
          </w:tcPr>
          <w:p w14:paraId="000D7FB5" w14:textId="77777777" w:rsidR="00711D98" w:rsidRPr="000D305E" w:rsidRDefault="00711D98" w:rsidP="00711D98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0D305E">
              <w:rPr>
                <w:rFonts w:ascii="Times New Roman" w:hAnsi="Times New Roman" w:cs="Times New Roman"/>
                <w:sz w:val="28"/>
              </w:rPr>
              <w:t>Dostupnost kvalitního základního vzdělání pro všechny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14:paraId="20E8F1F6" w14:textId="77777777" w:rsidR="00711D98" w:rsidRDefault="00711D98" w:rsidP="00374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23972E7B" w14:textId="77777777" w:rsidR="00711D98" w:rsidRDefault="00711D98" w:rsidP="00374A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Rozvoj infrastruktury škol</w:t>
            </w:r>
          </w:p>
        </w:tc>
      </w:tr>
      <w:tr w:rsidR="00711D98" w14:paraId="584DA21F" w14:textId="77777777" w:rsidTr="00374AFA">
        <w:trPr>
          <w:trHeight w:val="252"/>
        </w:trPr>
        <w:tc>
          <w:tcPr>
            <w:tcW w:w="3373" w:type="dxa"/>
            <w:vMerge/>
            <w:shd w:val="clear" w:color="auto" w:fill="F7CAAC" w:themeFill="accent2" w:themeFillTint="66"/>
          </w:tcPr>
          <w:p w14:paraId="77C66FA8" w14:textId="77777777" w:rsidR="00711D98" w:rsidRPr="000D305E" w:rsidRDefault="00711D98" w:rsidP="00374AF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F7CAAC" w:themeFill="accent2" w:themeFillTint="66"/>
          </w:tcPr>
          <w:p w14:paraId="12B66603" w14:textId="77777777" w:rsidR="00711D98" w:rsidRDefault="00711D98" w:rsidP="00374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7A743CCE" w14:textId="77777777" w:rsidR="00711D98" w:rsidRDefault="00711D98" w:rsidP="00374A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Dostupné, inkluzivní a kvalitní základní vzdělávání</w:t>
            </w:r>
          </w:p>
        </w:tc>
      </w:tr>
      <w:tr w:rsidR="00711D98" w14:paraId="3909DAF4" w14:textId="77777777" w:rsidTr="00374AFA">
        <w:trPr>
          <w:trHeight w:val="84"/>
        </w:trPr>
        <w:tc>
          <w:tcPr>
            <w:tcW w:w="3373" w:type="dxa"/>
            <w:vMerge/>
            <w:shd w:val="clear" w:color="auto" w:fill="F7CAAC" w:themeFill="accent2" w:themeFillTint="66"/>
          </w:tcPr>
          <w:p w14:paraId="35515FB2" w14:textId="77777777" w:rsidR="00711D98" w:rsidRPr="000D305E" w:rsidRDefault="00711D98" w:rsidP="00374AF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F7CAAC" w:themeFill="accent2" w:themeFillTint="66"/>
          </w:tcPr>
          <w:p w14:paraId="0DD100BD" w14:textId="77777777" w:rsidR="00711D98" w:rsidRDefault="00711D98" w:rsidP="00374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26161AAB" w14:textId="77777777" w:rsidR="00711D98" w:rsidRDefault="00711D98" w:rsidP="00374A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Podpora čtenářské a matematické gramotnosti a polytechnického vzdělávání</w:t>
            </w:r>
          </w:p>
        </w:tc>
      </w:tr>
      <w:tr w:rsidR="00711D98" w14:paraId="587EF3C5" w14:textId="77777777" w:rsidTr="00374AFA">
        <w:trPr>
          <w:trHeight w:val="126"/>
        </w:trPr>
        <w:tc>
          <w:tcPr>
            <w:tcW w:w="3373" w:type="dxa"/>
            <w:vMerge/>
            <w:shd w:val="clear" w:color="auto" w:fill="F7CAAC" w:themeFill="accent2" w:themeFillTint="66"/>
          </w:tcPr>
          <w:p w14:paraId="4A218B65" w14:textId="77777777" w:rsidR="00711D98" w:rsidRPr="000D305E" w:rsidRDefault="00711D98" w:rsidP="00374AF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F7CAAC" w:themeFill="accent2" w:themeFillTint="66"/>
          </w:tcPr>
          <w:p w14:paraId="03ED89D9" w14:textId="77777777" w:rsidR="00711D98" w:rsidRDefault="00711D98" w:rsidP="00374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4ACDE960" w14:textId="77777777" w:rsidR="00711D98" w:rsidRDefault="00711D98" w:rsidP="00374A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Spokojení, vzdělaní a aktivní učitelé</w:t>
            </w:r>
          </w:p>
        </w:tc>
      </w:tr>
      <w:tr w:rsidR="00711D98" w14:paraId="6485F607" w14:textId="77777777" w:rsidTr="00374AFA">
        <w:trPr>
          <w:trHeight w:val="126"/>
        </w:trPr>
        <w:tc>
          <w:tcPr>
            <w:tcW w:w="3373" w:type="dxa"/>
            <w:vMerge/>
            <w:shd w:val="clear" w:color="auto" w:fill="F7CAAC" w:themeFill="accent2" w:themeFillTint="66"/>
          </w:tcPr>
          <w:p w14:paraId="195ABBFD" w14:textId="77777777" w:rsidR="00711D98" w:rsidRPr="000D305E" w:rsidRDefault="00711D98" w:rsidP="00374AF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F7CAAC" w:themeFill="accent2" w:themeFillTint="66"/>
          </w:tcPr>
          <w:p w14:paraId="48EA9035" w14:textId="77777777" w:rsidR="00711D98" w:rsidRDefault="00711D98" w:rsidP="00374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69AB1D0A" w14:textId="77777777" w:rsidR="00711D98" w:rsidRDefault="00711D98" w:rsidP="00374A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Posílení spolupráce mezi školami a rodiči</w:t>
            </w:r>
          </w:p>
        </w:tc>
      </w:tr>
      <w:tr w:rsidR="00711D98" w14:paraId="355C8CCB" w14:textId="77777777" w:rsidTr="00374AFA">
        <w:trPr>
          <w:trHeight w:val="480"/>
        </w:trPr>
        <w:tc>
          <w:tcPr>
            <w:tcW w:w="3373" w:type="dxa"/>
            <w:vMerge/>
            <w:shd w:val="clear" w:color="auto" w:fill="F7CAAC" w:themeFill="accent2" w:themeFillTint="66"/>
          </w:tcPr>
          <w:p w14:paraId="023C4BE1" w14:textId="77777777" w:rsidR="00711D98" w:rsidRPr="000D305E" w:rsidRDefault="00711D98" w:rsidP="00374AF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F7CAAC" w:themeFill="accent2" w:themeFillTint="66"/>
          </w:tcPr>
          <w:p w14:paraId="5E37A857" w14:textId="77777777" w:rsidR="00711D98" w:rsidRDefault="00711D98" w:rsidP="00374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901" w:type="dxa"/>
            <w:shd w:val="clear" w:color="auto" w:fill="F7CAAC" w:themeFill="accent2" w:themeFillTint="66"/>
          </w:tcPr>
          <w:p w14:paraId="1841F4E4" w14:textId="77777777" w:rsidR="00711D98" w:rsidRDefault="00711D98" w:rsidP="00374A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Zvýšení kulturního povědomí a znalosti regionu k posílení emocionální vazby žáků na region s cílem podpoření kontinuity osídlení.</w:t>
            </w:r>
          </w:p>
        </w:tc>
      </w:tr>
      <w:tr w:rsidR="00711D98" w14:paraId="49FDDA09" w14:textId="77777777" w:rsidTr="00374AFA">
        <w:trPr>
          <w:trHeight w:val="126"/>
        </w:trPr>
        <w:tc>
          <w:tcPr>
            <w:tcW w:w="3373" w:type="dxa"/>
            <w:vMerge w:val="restart"/>
            <w:shd w:val="clear" w:color="auto" w:fill="A8D08D" w:themeFill="accent6" w:themeFillTint="99"/>
          </w:tcPr>
          <w:p w14:paraId="3A9229E7" w14:textId="77777777" w:rsidR="00711D98" w:rsidRPr="000D305E" w:rsidRDefault="00711D98" w:rsidP="00711D98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0D305E">
              <w:rPr>
                <w:rFonts w:ascii="Times New Roman" w:hAnsi="Times New Roman" w:cs="Times New Roman"/>
                <w:sz w:val="28"/>
              </w:rPr>
              <w:t>Rozvoj zájmového a neformálního vzdělávání</w:t>
            </w:r>
          </w:p>
        </w:tc>
        <w:tc>
          <w:tcPr>
            <w:tcW w:w="786" w:type="dxa"/>
            <w:shd w:val="clear" w:color="auto" w:fill="A8D08D" w:themeFill="accent6" w:themeFillTint="99"/>
          </w:tcPr>
          <w:p w14:paraId="145E5AD0" w14:textId="77777777" w:rsidR="00711D98" w:rsidRDefault="00711D98" w:rsidP="00374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901" w:type="dxa"/>
            <w:shd w:val="clear" w:color="auto" w:fill="A8D08D" w:themeFill="accent6" w:themeFillTint="99"/>
          </w:tcPr>
          <w:p w14:paraId="02CE9384" w14:textId="77777777" w:rsidR="00711D98" w:rsidRPr="00211923" w:rsidRDefault="00711D98" w:rsidP="00374AFA">
            <w:pPr>
              <w:jc w:val="both"/>
              <w:rPr>
                <w:rFonts w:ascii="Times New Roman" w:hAnsi="Times New Roman" w:cs="Times New Roman"/>
              </w:rPr>
            </w:pPr>
            <w:r w:rsidRPr="00211923">
              <w:rPr>
                <w:rFonts w:ascii="Times New Roman" w:hAnsi="Times New Roman" w:cs="Times New Roman"/>
              </w:rPr>
              <w:t>Podpora spolupráce jednotlivých aktérů zájmového, neformálního a formálního vzdělávání</w:t>
            </w:r>
          </w:p>
        </w:tc>
      </w:tr>
      <w:tr w:rsidR="00711D98" w14:paraId="5B872F9B" w14:textId="77777777" w:rsidTr="00374AFA">
        <w:trPr>
          <w:trHeight w:val="126"/>
        </w:trPr>
        <w:tc>
          <w:tcPr>
            <w:tcW w:w="3373" w:type="dxa"/>
            <w:vMerge/>
            <w:shd w:val="clear" w:color="auto" w:fill="A8D08D" w:themeFill="accent6" w:themeFillTint="99"/>
          </w:tcPr>
          <w:p w14:paraId="2AA2761F" w14:textId="77777777" w:rsidR="00711D98" w:rsidRPr="000D305E" w:rsidRDefault="00711D98" w:rsidP="00711D98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  <w:shd w:val="clear" w:color="auto" w:fill="A8D08D" w:themeFill="accent6" w:themeFillTint="99"/>
          </w:tcPr>
          <w:p w14:paraId="359A4E7E" w14:textId="77777777" w:rsidR="00711D98" w:rsidRDefault="00711D98" w:rsidP="00374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901" w:type="dxa"/>
            <w:shd w:val="clear" w:color="auto" w:fill="A8D08D" w:themeFill="accent6" w:themeFillTint="99"/>
          </w:tcPr>
          <w:p w14:paraId="7BC1F955" w14:textId="77777777" w:rsidR="00711D98" w:rsidRDefault="00711D98" w:rsidP="00374A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Rozvoj a zkvalitnění neformálního a zájmového vzdělávání</w:t>
            </w:r>
          </w:p>
        </w:tc>
      </w:tr>
    </w:tbl>
    <w:p w14:paraId="1E333821" w14:textId="77777777" w:rsidR="00DE0DD9" w:rsidRDefault="00DE0DD9"/>
    <w:sectPr w:rsidR="00DE0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8C4"/>
    <w:multiLevelType w:val="hybridMultilevel"/>
    <w:tmpl w:val="A25A068C"/>
    <w:lvl w:ilvl="0" w:tplc="A1D01CDC">
      <w:start w:val="3"/>
      <w:numFmt w:val="decimal"/>
      <w:pStyle w:val="1rove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C8E8E492">
      <w:start w:val="1"/>
      <w:numFmt w:val="decimal"/>
      <w:lvlText w:val="%4."/>
      <w:lvlJc w:val="left"/>
      <w:pPr>
        <w:ind w:left="360" w:hanging="360"/>
      </w:pPr>
      <w:rPr>
        <w:b/>
        <w:sz w:val="28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B7272"/>
    <w:multiLevelType w:val="multilevel"/>
    <w:tmpl w:val="98D218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73491807">
    <w:abstractNumId w:val="0"/>
  </w:num>
  <w:num w:numId="2" w16cid:durableId="1319767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98"/>
    <w:rsid w:val="0006699A"/>
    <w:rsid w:val="00254A5B"/>
    <w:rsid w:val="0063080E"/>
    <w:rsid w:val="006A7D7B"/>
    <w:rsid w:val="00711D98"/>
    <w:rsid w:val="00DE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82AD"/>
  <w15:chartTrackingRefBased/>
  <w15:docId w15:val="{E2D4BA76-5ED1-4064-93C9-23D2C89E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1D98"/>
  </w:style>
  <w:style w:type="paragraph" w:styleId="Nadpis1">
    <w:name w:val="heading 1"/>
    <w:basedOn w:val="Normln"/>
    <w:next w:val="Normln"/>
    <w:link w:val="Nadpis1Char"/>
    <w:uiPriority w:val="9"/>
    <w:qFormat/>
    <w:rsid w:val="00711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1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1D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1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1D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1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1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1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1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1D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1D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1D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1D9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1D9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1D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1D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1D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1D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1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1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1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1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1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1D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711D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1D9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1D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1D9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1D98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59"/>
    <w:rsid w:val="00711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11D98"/>
  </w:style>
  <w:style w:type="paragraph" w:customStyle="1" w:styleId="1rove">
    <w:name w:val="1. úroveň"/>
    <w:basedOn w:val="Odstavecseseznamem"/>
    <w:qFormat/>
    <w:rsid w:val="00711D98"/>
    <w:pPr>
      <w:numPr>
        <w:numId w:val="1"/>
      </w:numPr>
      <w:jc w:val="both"/>
    </w:pPr>
    <w:rPr>
      <w:rFonts w:ascii="Times New Roman" w:hAnsi="Times New Roman" w:cs="Times New Roman"/>
      <w:b/>
      <w:kern w:val="0"/>
      <w:u w:val="singl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830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Jindřich Haišman</dc:creator>
  <cp:keywords/>
  <dc:description/>
  <cp:lastModifiedBy>Jindřich Haišman</cp:lastModifiedBy>
  <cp:revision>1</cp:revision>
  <dcterms:created xsi:type="dcterms:W3CDTF">2025-03-17T12:59:00Z</dcterms:created>
  <dcterms:modified xsi:type="dcterms:W3CDTF">2025-03-17T12:59:00Z</dcterms:modified>
</cp:coreProperties>
</file>