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4DAA" w14:textId="77777777" w:rsidR="0042404B" w:rsidRDefault="0042404B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14DF373F" w14:textId="77777777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5257201C" w14:textId="77777777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D02058">
        <w:rPr>
          <w:rFonts w:ascii="Calibri" w:hAnsi="Calibri" w:cs="Calibri"/>
          <w:b/>
          <w:sz w:val="28"/>
          <w:szCs w:val="28"/>
        </w:rPr>
        <w:t>10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7377C329" w14:textId="77777777" w:rsidR="00211D24" w:rsidRPr="00EB18AC" w:rsidRDefault="007B044C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7B044C">
        <w:rPr>
          <w:rFonts w:ascii="Calibri" w:hAnsi="Calibri" w:cs="Calibri"/>
          <w:b/>
          <w:smallCaps/>
          <w:sz w:val="28"/>
          <w:szCs w:val="28"/>
        </w:rPr>
        <w:t xml:space="preserve">„MAS Pošumaví – IROP – </w:t>
      </w:r>
      <w:r w:rsidR="00F86F41">
        <w:rPr>
          <w:rFonts w:ascii="Calibri" w:hAnsi="Calibri" w:cs="Calibri"/>
          <w:b/>
          <w:smallCaps/>
          <w:sz w:val="28"/>
          <w:szCs w:val="28"/>
        </w:rPr>
        <w:t>cestovní ruch</w:t>
      </w:r>
      <w:r w:rsidR="00D02058">
        <w:rPr>
          <w:rFonts w:ascii="Calibri" w:hAnsi="Calibri" w:cs="Calibri"/>
          <w:b/>
          <w:smallCaps/>
          <w:sz w:val="28"/>
          <w:szCs w:val="28"/>
        </w:rPr>
        <w:t xml:space="preserve"> II </w:t>
      </w:r>
      <w:r w:rsidRPr="007B044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86F8CD" w14:textId="100B0654" w:rsidR="00C97923" w:rsidRDefault="00211D24" w:rsidP="00BF17FA">
      <w:pPr>
        <w:keepNext/>
        <w:keepLine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Vazba na výzvu ŘO IROP</w:t>
      </w:r>
      <w:r w:rsidR="00206232">
        <w:rPr>
          <w:rFonts w:ascii="Calibri" w:hAnsi="Calibri" w:cs="Calibri"/>
          <w:b/>
          <w:smallCaps/>
          <w:sz w:val="28"/>
          <w:szCs w:val="28"/>
        </w:rPr>
        <w:t xml:space="preserve"> Č.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980BBE" w:rsidRPr="00980BBE">
        <w:rPr>
          <w:rFonts w:ascii="Calibri" w:hAnsi="Calibri" w:cs="Calibri"/>
          <w:b/>
          <w:smallCaps/>
          <w:sz w:val="28"/>
          <w:szCs w:val="28"/>
        </w:rPr>
        <w:t>86 VÝZVA IROP - CESTOVNÍ RUCH - SC 5.1 (CLLD)</w:t>
      </w:r>
    </w:p>
    <w:p w14:paraId="5903A285" w14:textId="77777777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7B7E9E2E" w14:textId="77777777" w:rsidR="00211D24" w:rsidRDefault="00211D24" w:rsidP="00211D24">
      <w:pPr>
        <w:jc w:val="both"/>
      </w:pPr>
      <w:r>
        <w:t>Žadatel musí vyplnit všechny požadované údaje.</w:t>
      </w:r>
    </w:p>
    <w:p w14:paraId="4387510F" w14:textId="26FFE82C" w:rsidR="00211D24" w:rsidRDefault="00211D24" w:rsidP="00211D24">
      <w:pPr>
        <w:jc w:val="both"/>
      </w:pPr>
      <w:r>
        <w:t xml:space="preserve">V rámci MAS bude nejprve ze strany kanceláře MAS </w:t>
      </w:r>
      <w:r w:rsidR="007B044C">
        <w:t>Pošumaví</w:t>
      </w:r>
      <w:r>
        <w:t xml:space="preserve"> provedena administrativní kontrola. Věcné hodnocení záměrů provádí Výběrová komise MAS </w:t>
      </w:r>
      <w:r w:rsidR="007B044C">
        <w:t>Pošumaví</w:t>
      </w:r>
      <w:r>
        <w:t xml:space="preserve"> jakožto výběrový orgán. Programový výbor MAS </w:t>
      </w:r>
      <w:r w:rsidR="007B044C">
        <w:t>Pošumaví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7B044C">
        <w:t>Pošumaví</w:t>
      </w:r>
      <w:r>
        <w:t>. Toto vyjádření je povinnou součástí žádosti o podporu, kterou nositelé vybraných záměrů následně zpracují v</w:t>
      </w:r>
      <w:r w:rsidR="00206232">
        <w:t> </w:t>
      </w:r>
      <w:r>
        <w:t>MS</w:t>
      </w:r>
      <w:r w:rsidR="00206232">
        <w:t>20</w:t>
      </w:r>
      <w:r>
        <w:t>21+.</w:t>
      </w:r>
    </w:p>
    <w:p w14:paraId="393D7A27" w14:textId="77777777" w:rsidR="00211D24" w:rsidRDefault="00211D24" w:rsidP="00211D24">
      <w:pPr>
        <w:jc w:val="both"/>
      </w:pPr>
      <w:r>
        <w:t xml:space="preserve">Postup hodnocení záměrů je uveden ve směrnici MAS </w:t>
      </w:r>
      <w:r w:rsidR="007B044C">
        <w:t>Pošumaví</w:t>
      </w:r>
      <w:r>
        <w:t xml:space="preserve"> „Transparentnost hodnocení a výběru projektů,</w:t>
      </w:r>
      <w:r w:rsidR="00BC6EA1">
        <w:t xml:space="preserve"> </w:t>
      </w:r>
      <w:r>
        <w:t>zamezení střetu zájmů“. Směrnice je zveřejněna na:</w:t>
      </w:r>
      <w:r w:rsidR="007B044C">
        <w:t xml:space="preserve"> </w:t>
      </w:r>
      <w:r w:rsidR="007B044C" w:rsidRPr="007B044C">
        <w:t>http://www.masposumavi.cz/o-nas-1/stanovy-vnitrni-predpisy/vnitrni-predpisy/</w:t>
      </w:r>
    </w:p>
    <w:p w14:paraId="0683EB82" w14:textId="292A8E9F" w:rsidR="00211D24" w:rsidRDefault="00211D24" w:rsidP="00211D24">
      <w:pPr>
        <w:jc w:val="both"/>
      </w:pPr>
      <w:r>
        <w:t xml:space="preserve">Po výběru projektových záměrů ze strany MAS následuje podání žádosti o podporu do </w:t>
      </w:r>
      <w:r w:rsidRPr="00377ED7">
        <w:t xml:space="preserve">výzvy č. </w:t>
      </w:r>
      <w:r w:rsidR="00206232">
        <w:t>86</w:t>
      </w:r>
      <w:r>
        <w:t xml:space="preserve"> IROP, a to prostřednictvím MS</w:t>
      </w:r>
      <w:r w:rsidR="007B044C">
        <w:t>20</w:t>
      </w:r>
      <w:r>
        <w:t xml:space="preserve">21+. Hodnocení žádostí o podporu je v kompetenci Centra pro regionální rozvoj (CRR). </w:t>
      </w:r>
    </w:p>
    <w:p w14:paraId="0DEE9CB1" w14:textId="5B818BDD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Pr="00377ED7">
        <w:t xml:space="preserve">č. </w:t>
      </w:r>
      <w:r w:rsidR="00206232">
        <w:t>86</w:t>
      </w:r>
      <w:r w:rsidRPr="00377ED7">
        <w:t xml:space="preserve"> IROP</w:t>
      </w:r>
      <w:r>
        <w:t xml:space="preserve"> (vždy v aktuálním znění).</w:t>
      </w:r>
    </w:p>
    <w:p w14:paraId="15FDEA33" w14:textId="77777777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980BBE" w:rsidRPr="00441413">
          <w:rPr>
            <w:rStyle w:val="Hypertextovodkaz"/>
          </w:rPr>
          <w:t>https://irop.gov.cz/cs/vyzvy-2021-2027/vyzvy/86vyzvairop</w:t>
        </w:r>
      </w:hyperlink>
    </w:p>
    <w:p w14:paraId="490E6D56" w14:textId="77777777" w:rsidR="006B6A03" w:rsidRDefault="006B6A03" w:rsidP="00211D24">
      <w:pPr>
        <w:jc w:val="both"/>
      </w:pPr>
    </w:p>
    <w:p w14:paraId="498548AB" w14:textId="77777777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r w:rsidR="007B044C">
        <w:t>.</w:t>
      </w:r>
      <w:r>
        <w:t>pdf opatřený elektronickým podpisem osoby jedna</w:t>
      </w:r>
      <w:r w:rsidR="00E02B49">
        <w:t>cí</w:t>
      </w:r>
      <w:r>
        <w:t xml:space="preserve"> jménem žadatele (nebo osob zmocněných na základě plné moci) a relevantní přílohy je nutné zaslat na e-mail: </w:t>
      </w:r>
      <w:hyperlink r:id="rId11" w:history="1">
        <w:r w:rsidRPr="007B044C">
          <w:rPr>
            <w:rStyle w:val="Hypertextovodkaz"/>
            <w:b/>
            <w:bCs/>
          </w:rPr>
          <w:t>irop@</w:t>
        </w:r>
        <w:r w:rsidR="007B044C" w:rsidRPr="007B044C">
          <w:rPr>
            <w:rStyle w:val="Hypertextovodkaz"/>
            <w:b/>
            <w:bCs/>
          </w:rPr>
          <w:t>masposumavi.cz</w:t>
        </w:r>
      </w:hyperlink>
    </w:p>
    <w:p w14:paraId="1941AC74" w14:textId="77777777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078199F0" w14:textId="77777777" w:rsidR="00211D24" w:rsidRDefault="00211D24"/>
    <w:p w14:paraId="11FB3DB8" w14:textId="77777777" w:rsidR="00211D24" w:rsidRDefault="00211D24">
      <w:r>
        <w:br w:type="page"/>
      </w:r>
    </w:p>
    <w:p w14:paraId="6E7B71CA" w14:textId="77777777" w:rsidR="0042404B" w:rsidRDefault="0042404B"/>
    <w:p w14:paraId="10C94A32" w14:textId="77777777" w:rsidR="0042404B" w:rsidRDefault="0042404B"/>
    <w:p w14:paraId="153024BA" w14:textId="77777777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1F992C1C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72FDAEC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09265BB7" w14:textId="77777777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63883FB2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523E039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301C9465" w14:textId="77777777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5375A6AE" w14:textId="77777777" w:rsidR="006E6251" w:rsidRPr="00331076" w:rsidRDefault="00E02B49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02B49">
              <w:rPr>
                <w:rFonts w:cs="Arial"/>
                <w:b/>
                <w:sz w:val="20"/>
                <w:szCs w:val="20"/>
              </w:rPr>
              <w:t>Místní akční skupina Pošumaví, zapsaný spolek</w:t>
            </w:r>
          </w:p>
        </w:tc>
      </w:tr>
      <w:tr w:rsidR="006E6251" w:rsidRPr="001C1F58" w14:paraId="6D65C80F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D006B5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424284E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A2AF780" w14:textId="77777777" w:rsidR="006E6251" w:rsidRPr="00331076" w:rsidRDefault="001037AE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037AE">
              <w:rPr>
                <w:sz w:val="20"/>
                <w:szCs w:val="20"/>
              </w:rPr>
              <w:t>Opatření 1.2.1: Tvorba a posílení infrastruktury CR a posílení personálních kapacit, podpora činnosti DMO na území MAS a podpora návštěvnosti zázemí turistických cílů</w:t>
            </w:r>
          </w:p>
        </w:tc>
      </w:tr>
      <w:tr w:rsidR="006E6251" w:rsidRPr="001C1F58" w14:paraId="303F13CF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4B8CA2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02F365E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E45A105" w14:textId="77777777" w:rsidR="006E6251" w:rsidRPr="00331076" w:rsidRDefault="001037AE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037AE">
              <w:rPr>
                <w:sz w:val="20"/>
                <w:szCs w:val="20"/>
              </w:rPr>
              <w:t>86. VÝZVA IROP - CESTOVNÍ RUCH - SC 5.1 (CLLD)</w:t>
            </w:r>
          </w:p>
        </w:tc>
      </w:tr>
      <w:tr w:rsidR="006E6251" w:rsidRPr="001C1F58" w14:paraId="53164DB4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E7C19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BFBA6F0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20400541" w14:textId="3E726998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206232">
              <w:rPr>
                <w:rFonts w:cs="Arial"/>
                <w:bCs/>
                <w:sz w:val="20"/>
                <w:szCs w:val="20"/>
              </w:rPr>
              <w:t>10</w:t>
            </w:r>
            <w:r w:rsidR="001037A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7B044C">
              <w:rPr>
                <w:rFonts w:cs="Arial"/>
                <w:bCs/>
                <w:sz w:val="20"/>
                <w:szCs w:val="20"/>
              </w:rPr>
              <w:t>Pošumaví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</w:t>
            </w:r>
            <w:r w:rsidR="006B6A03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1037AE">
              <w:rPr>
                <w:rFonts w:cs="Arial"/>
                <w:bCs/>
                <w:sz w:val="20"/>
                <w:szCs w:val="20"/>
              </w:rPr>
              <w:t>Cestovní ruch</w:t>
            </w:r>
            <w:r w:rsidR="00206232">
              <w:rPr>
                <w:rFonts w:cs="Arial"/>
                <w:bCs/>
                <w:sz w:val="20"/>
                <w:szCs w:val="20"/>
              </w:rPr>
              <w:t xml:space="preserve"> II</w:t>
            </w:r>
          </w:p>
        </w:tc>
      </w:tr>
      <w:tr w:rsidR="00991E7D" w:rsidRPr="001C1F58" w14:paraId="63D9EAAB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9AFC9FC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7E488FD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65680D7A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7A0BDF8D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A0C8ACC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E358470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266560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49D6B40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48C0F99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C3F1F4B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A081BA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C3BC4E2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628564F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4483E94B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399BED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4C8DC8C8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BFCC619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B48AF88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E82D764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A7ECBA9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65C75FF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427B391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220AC4D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D57C306" w14:textId="77777777" w:rsidR="00991E7D" w:rsidRDefault="00991E7D" w:rsidP="00991E7D">
      <w:pPr>
        <w:rPr>
          <w:b/>
        </w:rPr>
      </w:pPr>
    </w:p>
    <w:p w14:paraId="6AE19298" w14:textId="77777777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28F36954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C1D41E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24BC998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1C7A9C" w14:textId="77777777" w:rsidR="00991E7D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 Váš projekt a podporované aktivity. Aktivity musí být v </w:t>
            </w:r>
            <w:r w:rsidRPr="00BF17FA">
              <w:rPr>
                <w:color w:val="FF0000"/>
                <w:sz w:val="20"/>
                <w:szCs w:val="20"/>
              </w:rPr>
              <w:t>souladu s</w:t>
            </w:r>
            <w:r w:rsidR="00BF17FA" w:rsidRPr="00BF17FA">
              <w:rPr>
                <w:color w:val="FF0000"/>
                <w:sz w:val="20"/>
                <w:szCs w:val="20"/>
              </w:rPr>
              <w:t xml:space="preserve"> </w:t>
            </w:r>
            <w:r w:rsidRPr="00BF17FA">
              <w:rPr>
                <w:color w:val="FF0000"/>
                <w:sz w:val="20"/>
                <w:szCs w:val="20"/>
              </w:rPr>
              <w:t xml:space="preserve"> </w:t>
            </w:r>
            <w:r w:rsidR="00980BBE">
              <w:rPr>
                <w:color w:val="FF0000"/>
                <w:sz w:val="20"/>
                <w:szCs w:val="20"/>
              </w:rPr>
              <w:t>86</w:t>
            </w:r>
            <w:r w:rsidR="006B6A03" w:rsidRPr="006B6A03">
              <w:rPr>
                <w:color w:val="FF0000"/>
                <w:sz w:val="20"/>
                <w:szCs w:val="20"/>
              </w:rPr>
              <w:t xml:space="preserve">. </w:t>
            </w:r>
            <w:r w:rsidR="006B6A03">
              <w:rPr>
                <w:color w:val="FF0000"/>
                <w:sz w:val="20"/>
                <w:szCs w:val="20"/>
              </w:rPr>
              <w:t>výzvou</w:t>
            </w:r>
            <w:r w:rsidR="006B6A03" w:rsidRPr="006B6A03">
              <w:rPr>
                <w:color w:val="FF0000"/>
                <w:sz w:val="20"/>
                <w:szCs w:val="20"/>
              </w:rPr>
              <w:t xml:space="preserve"> IROP </w:t>
            </w:r>
            <w:r w:rsidR="00980BBE">
              <w:rPr>
                <w:color w:val="FF0000"/>
                <w:sz w:val="20"/>
                <w:szCs w:val="20"/>
              </w:rPr>
              <w:t>–</w:t>
            </w:r>
            <w:r w:rsidR="006B6A03" w:rsidRPr="006B6A03">
              <w:rPr>
                <w:color w:val="FF0000"/>
                <w:sz w:val="20"/>
                <w:szCs w:val="20"/>
              </w:rPr>
              <w:t xml:space="preserve"> </w:t>
            </w:r>
            <w:r w:rsidR="00980BBE">
              <w:rPr>
                <w:color w:val="FF0000"/>
                <w:sz w:val="20"/>
                <w:szCs w:val="20"/>
              </w:rPr>
              <w:t>CESTOVNÍ RUCH</w:t>
            </w:r>
            <w:r w:rsidR="006B6A03" w:rsidRPr="006B6A03">
              <w:rPr>
                <w:color w:val="FF0000"/>
                <w:sz w:val="20"/>
                <w:szCs w:val="20"/>
              </w:rPr>
              <w:t xml:space="preserve"> - SC 5.1 (CLLD)</w:t>
            </w:r>
            <w:r w:rsidRPr="00BF17FA">
              <w:rPr>
                <w:color w:val="FF0000"/>
                <w:sz w:val="20"/>
                <w:szCs w:val="20"/>
              </w:rPr>
              <w:t xml:space="preserve"> a specifickými pravidly této výzvy. </w:t>
            </w:r>
          </w:p>
          <w:p w14:paraId="689863E6" w14:textId="77777777" w:rsidR="00980BBE" w:rsidRDefault="00980BBE" w:rsidP="00755FF3">
            <w:pPr>
              <w:rPr>
                <w:color w:val="FF0000"/>
                <w:sz w:val="20"/>
                <w:szCs w:val="20"/>
              </w:rPr>
            </w:pPr>
          </w:p>
          <w:p w14:paraId="393D555B" w14:textId="77777777" w:rsidR="00446298" w:rsidRDefault="00446298" w:rsidP="00755FF3">
            <w:pPr>
              <w:rPr>
                <w:sz w:val="20"/>
                <w:szCs w:val="20"/>
              </w:rPr>
            </w:pPr>
          </w:p>
          <w:p w14:paraId="010065FE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07558443" w14:textId="77777777" w:rsidR="00446298" w:rsidRDefault="00446298" w:rsidP="00755FF3">
            <w:pPr>
              <w:rPr>
                <w:sz w:val="20"/>
                <w:szCs w:val="20"/>
              </w:rPr>
            </w:pPr>
          </w:p>
          <w:p w14:paraId="76BFC0A6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354EA27E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FCB707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59F2FB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02DDC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A61A49" w14:textId="77777777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114B3E03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0E96A440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427F6B4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BA8261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5C1BE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FBF414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CB30A1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5A156142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014119D7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3989000F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57D406B5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7C12291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5BAC55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39212E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1F1C70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3270F5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3F241755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69FF7C9" w14:textId="77777777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31F2149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6DAF7C" w14:textId="77777777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</w:t>
            </w:r>
            <w:r w:rsidR="006B6A03">
              <w:rPr>
                <w:b/>
                <w:bCs/>
                <w:sz w:val="20"/>
                <w:szCs w:val="20"/>
              </w:rPr>
              <w:t>3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586900" w14:paraId="349C8046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0DD2CE" w14:textId="77777777" w:rsidR="000E22D9" w:rsidRDefault="000E22D9" w:rsidP="00991E7D">
            <w:r>
              <w:rPr>
                <w:color w:val="FF0000"/>
                <w:sz w:val="20"/>
                <w:szCs w:val="20"/>
              </w:rPr>
              <w:t>Uveďte počet obyvatel</w:t>
            </w:r>
            <w:r w:rsidR="0003636B">
              <w:rPr>
                <w:color w:val="FF0000"/>
                <w:sz w:val="20"/>
                <w:szCs w:val="20"/>
              </w:rPr>
              <w:t xml:space="preserve"> dle </w:t>
            </w:r>
            <w:hyperlink r:id="rId12" w:history="1">
              <w:r w:rsidR="00D02058" w:rsidRPr="00461A6D">
                <w:rPr>
                  <w:rStyle w:val="Hypertextovodkaz"/>
                </w:rPr>
                <w:t>https://csu.gov.cz/produkty/pocet-obyvatel-v-obcich-9vln2pray</w:t>
              </w:r>
            </w:hyperlink>
          </w:p>
          <w:p w14:paraId="405D07C5" w14:textId="77777777" w:rsidR="00D02058" w:rsidRPr="000E22D9" w:rsidRDefault="00D02058" w:rsidP="00991E7D">
            <w:pPr>
              <w:rPr>
                <w:color w:val="FF0000"/>
                <w:sz w:val="20"/>
                <w:szCs w:val="20"/>
              </w:rPr>
            </w:pPr>
          </w:p>
          <w:p w14:paraId="4BFFEFBA" w14:textId="77777777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F304E07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F1BEC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6E5BEC01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2E40E1" w14:textId="77777777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787BC583" w14:textId="77777777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3F552142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3FE9C5C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065462B8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03554C94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5779E74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AAABE59" w14:textId="77777777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E746A8">
              <w:rPr>
                <w:color w:val="FF0000"/>
                <w:sz w:val="20"/>
                <w:szCs w:val="20"/>
              </w:rPr>
              <w:t>dd.mm.rrrr</w:t>
            </w:r>
            <w:r w:rsidRPr="00586900">
              <w:rPr>
                <w:color w:val="FF0000"/>
                <w:sz w:val="20"/>
                <w:szCs w:val="20"/>
              </w:rPr>
              <w:t xml:space="preserve">). Počítejte, že věcné hodnocení záměru ze strany MAS může trvat přibližně měsíc. Uvažujte, že vyjádření o souladu záměru se SCLLD MAS </w:t>
            </w:r>
            <w:r w:rsidR="007B044C">
              <w:rPr>
                <w:color w:val="FF0000"/>
                <w:sz w:val="20"/>
                <w:szCs w:val="20"/>
              </w:rPr>
              <w:t>Pošumaví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661C41F2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7A67812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FD1FE78" w14:textId="77777777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E746A8">
              <w:rPr>
                <w:color w:val="FF0000"/>
                <w:sz w:val="20"/>
                <w:szCs w:val="20"/>
              </w:rPr>
              <w:t>dd.mm.rrrr</w:t>
            </w:r>
            <w:r w:rsidR="00E746A8" w:rsidRPr="00586900">
              <w:rPr>
                <w:color w:val="FF0000"/>
                <w:sz w:val="20"/>
                <w:szCs w:val="20"/>
              </w:rPr>
              <w:t>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2824EEE2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651AC098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4E5B85B2" w14:textId="142C628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E746A8">
              <w:rPr>
                <w:color w:val="FF0000"/>
                <w:sz w:val="20"/>
                <w:szCs w:val="20"/>
              </w:rPr>
              <w:t>dd.mm.rrrr</w:t>
            </w:r>
            <w:r w:rsidR="00E746A8" w:rsidRPr="00586900">
              <w:rPr>
                <w:color w:val="FF0000"/>
                <w:sz w:val="20"/>
                <w:szCs w:val="20"/>
              </w:rPr>
              <w:t>)</w:t>
            </w:r>
            <w:r w:rsidR="00E746A8">
              <w:rPr>
                <w:color w:val="FF0000"/>
                <w:sz w:val="20"/>
                <w:szCs w:val="20"/>
              </w:rPr>
              <w:t>.</w:t>
            </w:r>
            <w:r w:rsidRPr="00586900">
              <w:rPr>
                <w:color w:val="FF0000"/>
                <w:sz w:val="20"/>
                <w:szCs w:val="20"/>
              </w:rPr>
              <w:t xml:space="preserve"> Realizace projektu nesmí být ukončena před podáním žádosti o podporu (plné žádosti o podporu do MS</w:t>
            </w:r>
            <w:r w:rsidR="00206232"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991E7D" w:rsidRPr="00586900" w14:paraId="41EC0C0C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ED1930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49D41409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6F863" w14:textId="77777777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5C3A125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0D09BE3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681169FE" w14:textId="77777777" w:rsidR="00991E7D" w:rsidRDefault="00991E7D" w:rsidP="00991E7D">
      <w:pPr>
        <w:rPr>
          <w:b/>
        </w:rPr>
      </w:pPr>
    </w:p>
    <w:p w14:paraId="7F1C3579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78AFC0F3" w14:textId="77777777" w:rsidTr="00726F7F">
        <w:tc>
          <w:tcPr>
            <w:tcW w:w="3014" w:type="dxa"/>
            <w:vAlign w:val="center"/>
          </w:tcPr>
          <w:p w14:paraId="783C5AFD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3E7B9BD0" w14:textId="77777777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  <w:r w:rsidR="00BF17FA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271556CD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24E34B74" w14:textId="77777777" w:rsidTr="00726F7F">
        <w:tc>
          <w:tcPr>
            <w:tcW w:w="3014" w:type="dxa"/>
            <w:vAlign w:val="center"/>
          </w:tcPr>
          <w:p w14:paraId="098A1940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11F7602E" w14:textId="77777777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BF17FA">
              <w:rPr>
                <w:rFonts w:cs="Arial"/>
                <w:color w:val="FF0000"/>
                <w:szCs w:val="20"/>
              </w:rPr>
              <w:t xml:space="preserve"> limit pro výzvu č. </w:t>
            </w:r>
            <w:r w:rsidR="00D02058">
              <w:rPr>
                <w:rFonts w:cs="Arial"/>
                <w:color w:val="FF0000"/>
                <w:szCs w:val="20"/>
              </w:rPr>
              <w:t>10</w:t>
            </w:r>
            <w:r w:rsidR="00BF17FA">
              <w:rPr>
                <w:rFonts w:cs="Arial"/>
                <w:color w:val="FF0000"/>
                <w:szCs w:val="20"/>
              </w:rPr>
              <w:t xml:space="preserve"> je stanoven na max. </w:t>
            </w:r>
            <w:r w:rsidR="00D02058" w:rsidRPr="00D02058">
              <w:rPr>
                <w:rFonts w:cs="Arial"/>
                <w:color w:val="FF0000"/>
                <w:szCs w:val="20"/>
              </w:rPr>
              <w:t>2</w:t>
            </w:r>
            <w:r w:rsidR="00D02058">
              <w:rPr>
                <w:rFonts w:cs="Arial"/>
                <w:color w:val="FF0000"/>
                <w:szCs w:val="20"/>
              </w:rPr>
              <w:t> </w:t>
            </w:r>
            <w:r w:rsidR="00D02058" w:rsidRPr="00D02058">
              <w:rPr>
                <w:rFonts w:cs="Arial"/>
                <w:color w:val="FF0000"/>
                <w:szCs w:val="20"/>
              </w:rPr>
              <w:t>156</w:t>
            </w:r>
            <w:r w:rsidR="00D02058">
              <w:rPr>
                <w:rFonts w:cs="Arial"/>
                <w:color w:val="FF0000"/>
                <w:szCs w:val="20"/>
              </w:rPr>
              <w:t xml:space="preserve"> </w:t>
            </w:r>
            <w:r w:rsidR="00D02058" w:rsidRPr="00D02058">
              <w:rPr>
                <w:rFonts w:cs="Arial"/>
                <w:color w:val="FF0000"/>
                <w:szCs w:val="20"/>
              </w:rPr>
              <w:t>799,15</w:t>
            </w:r>
            <w:r w:rsidR="00BF17FA">
              <w:rPr>
                <w:rFonts w:cs="Arial"/>
                <w:color w:val="FF0000"/>
                <w:szCs w:val="20"/>
              </w:rPr>
              <w:t xml:space="preserve">Kč a min. </w:t>
            </w:r>
            <w:r w:rsidR="00207E32">
              <w:rPr>
                <w:rFonts w:cs="Arial"/>
                <w:color w:val="FF0000"/>
                <w:szCs w:val="20"/>
              </w:rPr>
              <w:t>500</w:t>
            </w:r>
            <w:r w:rsidR="00BF17FA">
              <w:rPr>
                <w:rFonts w:cs="Arial"/>
                <w:color w:val="FF0000"/>
                <w:szCs w:val="20"/>
              </w:rPr>
              <w:t> 000 Kč.</w:t>
            </w:r>
          </w:p>
          <w:p w14:paraId="5A317377" w14:textId="77777777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3627834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B6A03" w14:paraId="13237B35" w14:textId="77777777" w:rsidTr="00726F7F">
        <w:tc>
          <w:tcPr>
            <w:tcW w:w="3014" w:type="dxa"/>
            <w:vAlign w:val="center"/>
          </w:tcPr>
          <w:p w14:paraId="3ED257C4" w14:textId="77777777" w:rsidR="006B6A03" w:rsidRDefault="006B6A03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nezpůsobilé výdaje (CZK)</w:t>
            </w:r>
          </w:p>
        </w:tc>
        <w:tc>
          <w:tcPr>
            <w:tcW w:w="5326" w:type="dxa"/>
            <w:vAlign w:val="center"/>
          </w:tcPr>
          <w:p w14:paraId="267DBDA4" w14:textId="77777777" w:rsidR="006B6A03" w:rsidRDefault="006B6A03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Uvěďte Celkové nezpůsobilé výdaje projektu, pokud v projektu nejsou nezpůsobilé výdaje uveďte nulovou hodnotu </w:t>
            </w:r>
          </w:p>
        </w:tc>
        <w:tc>
          <w:tcPr>
            <w:tcW w:w="702" w:type="dxa"/>
            <w:vAlign w:val="center"/>
          </w:tcPr>
          <w:p w14:paraId="40E10256" w14:textId="77777777" w:rsidR="006B6A03" w:rsidRPr="001C1F58" w:rsidRDefault="006B6A03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26F7F" w14:paraId="56E03F36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533A4B30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7E634D58" w14:textId="77777777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429B322A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B6A03" w14:paraId="17B876C1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73E5DF2B" w14:textId="77777777" w:rsidR="006B6A03" w:rsidRDefault="006B6A03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EU – EFFR (CZK)</w:t>
            </w:r>
          </w:p>
        </w:tc>
        <w:tc>
          <w:tcPr>
            <w:tcW w:w="5326" w:type="dxa"/>
            <w:vAlign w:val="center"/>
          </w:tcPr>
          <w:p w14:paraId="54AF6BAE" w14:textId="22229307" w:rsidR="006B6A03" w:rsidRDefault="006B6A03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Dotace EU je dle specifických pravidel kap. </w:t>
            </w:r>
            <w:r w:rsidRPr="006B6A03">
              <w:rPr>
                <w:rFonts w:cs="Arial"/>
                <w:color w:val="FF0000"/>
                <w:szCs w:val="20"/>
              </w:rPr>
              <w:t>4.1 Struktura financován</w:t>
            </w:r>
            <w:r>
              <w:rPr>
                <w:rFonts w:cs="Arial"/>
                <w:color w:val="FF0000"/>
                <w:szCs w:val="20"/>
              </w:rPr>
              <w:t>í ve výši 80% z</w:t>
            </w:r>
            <w:r w:rsidR="00207E32">
              <w:rPr>
                <w:rFonts w:cs="Arial"/>
                <w:color w:val="FF0000"/>
                <w:szCs w:val="20"/>
              </w:rPr>
              <w:t xml:space="preserve"> </w:t>
            </w:r>
            <w:r>
              <w:rPr>
                <w:rFonts w:cs="Arial"/>
                <w:color w:val="FF0000"/>
                <w:szCs w:val="20"/>
              </w:rPr>
              <w:t>celkových způsobilých výdajů projektu</w:t>
            </w:r>
          </w:p>
        </w:tc>
        <w:tc>
          <w:tcPr>
            <w:tcW w:w="702" w:type="dxa"/>
            <w:vAlign w:val="center"/>
          </w:tcPr>
          <w:p w14:paraId="68C2E42D" w14:textId="77777777" w:rsidR="006B6A03" w:rsidRPr="001C1F58" w:rsidRDefault="000C51D6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1AB08CE1" w14:textId="77777777" w:rsidR="00991E7D" w:rsidRDefault="00991E7D" w:rsidP="00991E7D">
      <w:pPr>
        <w:rPr>
          <w:b/>
        </w:rPr>
      </w:pPr>
    </w:p>
    <w:p w14:paraId="02194126" w14:textId="77777777" w:rsidR="00980BBE" w:rsidRDefault="00980BBE" w:rsidP="00647584">
      <w:pPr>
        <w:rPr>
          <w:b/>
        </w:rPr>
      </w:pPr>
    </w:p>
    <w:p w14:paraId="1DE50521" w14:textId="77777777" w:rsidR="00980BBE" w:rsidRDefault="00980BBE" w:rsidP="00647584">
      <w:pPr>
        <w:rPr>
          <w:b/>
        </w:rPr>
      </w:pPr>
    </w:p>
    <w:p w14:paraId="760290EA" w14:textId="77777777" w:rsidR="00980BBE" w:rsidRDefault="00980BBE" w:rsidP="00647584">
      <w:pPr>
        <w:rPr>
          <w:b/>
        </w:rPr>
      </w:pPr>
    </w:p>
    <w:p w14:paraId="5B7E4E40" w14:textId="77777777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1D3AE224" w14:textId="77777777" w:rsidTr="004605C3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CE729" w14:textId="77777777" w:rsidR="00647584" w:rsidRDefault="003C5E32" w:rsidP="00755FF3">
            <w:pPr>
              <w:rPr>
                <w:rFonts w:cstheme="minorHAnsi"/>
                <w:b/>
                <w:sz w:val="20"/>
                <w:szCs w:val="20"/>
              </w:rPr>
            </w:pPr>
            <w:r w:rsidRPr="004605C3">
              <w:rPr>
                <w:rFonts w:cstheme="minorHAnsi"/>
                <w:b/>
                <w:sz w:val="20"/>
                <w:szCs w:val="20"/>
              </w:rPr>
              <w:t>Návaznost na strategické dokumenty rozvoje obce</w:t>
            </w:r>
            <w:r w:rsidR="00174A6F" w:rsidRPr="004605C3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138CD7AE" w14:textId="77777777" w:rsidR="004605C3" w:rsidRPr="004605C3" w:rsidRDefault="004605C3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605C3" w:rsidRPr="00586900" w14:paraId="63FC4B78" w14:textId="77777777" w:rsidTr="004605C3"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22DD5" w14:textId="77777777" w:rsidR="004605C3" w:rsidRDefault="004605C3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A52B68" w14:textId="77777777" w:rsidR="004605C3" w:rsidRDefault="004605C3" w:rsidP="00B11872">
            <w:pPr>
              <w:pStyle w:val="Nadpis3"/>
              <w:shd w:val="clear" w:color="auto" w:fill="FFFFFF"/>
              <w:spacing w:before="0" w:after="240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4605C3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 xml:space="preserve">Popište návaznost na strategický dokument obce. Žadatel uvede odkaz na webové stránky obce a odkáže na stranu </w:t>
            </w:r>
            <w:r w:rsidRPr="00377ED7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>dokumentu vztahující</w:t>
            </w:r>
            <w:r w:rsidRPr="004605C3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</w:rPr>
              <w:t xml:space="preserve"> se k předloženému projektovému záměru. </w:t>
            </w:r>
          </w:p>
          <w:p w14:paraId="407F0554" w14:textId="77777777" w:rsidR="004605C3" w:rsidRPr="004605C3" w:rsidRDefault="004605C3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0E82045" w14:textId="77777777" w:rsidR="00647584" w:rsidRDefault="00647584" w:rsidP="00647584">
      <w:pPr>
        <w:rPr>
          <w:b/>
        </w:rPr>
      </w:pPr>
    </w:p>
    <w:p w14:paraId="442AE390" w14:textId="77777777" w:rsidR="00647584" w:rsidRDefault="00647584" w:rsidP="00991E7D">
      <w:pPr>
        <w:rPr>
          <w:b/>
        </w:rPr>
      </w:pPr>
    </w:p>
    <w:p w14:paraId="3C68E5C0" w14:textId="77777777" w:rsidR="00FE4BDD" w:rsidRDefault="00FE4BDD" w:rsidP="00991E7D">
      <w:pPr>
        <w:rPr>
          <w:b/>
        </w:rPr>
      </w:pPr>
    </w:p>
    <w:p w14:paraId="1F42D9CF" w14:textId="77777777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83F69FD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62AA929E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4C7AEF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B90CF7D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D74D55D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62A1A4A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1857335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3D1F856" w14:textId="77777777" w:rsidR="00991E7D" w:rsidRPr="006A1889" w:rsidRDefault="001200B4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910 201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930C485" w14:textId="77777777" w:rsidR="001200B4" w:rsidRPr="001200B4" w:rsidRDefault="001200B4" w:rsidP="001200B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Nová či modernizovaná turistická infocentra</w:t>
            </w:r>
          </w:p>
          <w:p w14:paraId="5EF014E1" w14:textId="77777777" w:rsidR="00991E7D" w:rsidRPr="006A1889" w:rsidRDefault="00991E7D" w:rsidP="001200B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5DF19A" w14:textId="77777777" w:rsidR="00991E7D" w:rsidRPr="006A1889" w:rsidRDefault="005F64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TIC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E0A7012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17A3530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1200B4" w:rsidRPr="001C1F58" w14:paraId="054C3C9F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458DC87" w14:textId="77777777" w:rsidR="001200B4" w:rsidRDefault="001200B4" w:rsidP="00755FF3">
            <w:pPr>
              <w:spacing w:after="0" w:line="240" w:lineRule="auto"/>
            </w:pPr>
            <w:r w:rsidRPr="001200B4">
              <w:rPr>
                <w:rFonts w:cs="Arial"/>
                <w:bCs/>
                <w:sz w:val="20"/>
                <w:szCs w:val="20"/>
              </w:rPr>
              <w:t>910 301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0111E08" w14:textId="77777777" w:rsidR="001200B4" w:rsidRPr="001200B4" w:rsidRDefault="001200B4" w:rsidP="001200B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Vybudovaná nebo vybavená doprovodná infrastruktura pro turismus</w:t>
            </w:r>
          </w:p>
          <w:p w14:paraId="6BB9DD77" w14:textId="77777777" w:rsidR="001200B4" w:rsidRDefault="001200B4" w:rsidP="001200B4">
            <w:pPr>
              <w:spacing w:after="0" w:line="240" w:lineRule="auto"/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471FFC9" w14:textId="77777777" w:rsidR="001200B4" w:rsidRPr="00207E32" w:rsidRDefault="005F64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doprovodná turistická infrastruktura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46EAF0B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53DF77D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1200B4" w:rsidRPr="001C1F58" w14:paraId="63EB88CE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8BE5ACE" w14:textId="77777777" w:rsidR="001200B4" w:rsidRDefault="001200B4" w:rsidP="00755FF3">
            <w:pPr>
              <w:spacing w:after="0" w:line="240" w:lineRule="auto"/>
            </w:pPr>
            <w:r w:rsidRPr="001200B4">
              <w:rPr>
                <w:rFonts w:cs="Arial"/>
                <w:bCs/>
                <w:sz w:val="20"/>
                <w:szCs w:val="20"/>
              </w:rPr>
              <w:t>910 401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9AE6FC6" w14:textId="77777777" w:rsidR="001200B4" w:rsidRPr="001200B4" w:rsidRDefault="001200B4" w:rsidP="001200B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Délka vybudované či rekonstruované sítě značení turistických tras</w:t>
            </w:r>
          </w:p>
          <w:p w14:paraId="5402B7B9" w14:textId="77777777" w:rsidR="001200B4" w:rsidRDefault="001200B4" w:rsidP="001200B4">
            <w:pPr>
              <w:spacing w:after="0" w:line="240" w:lineRule="auto"/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4F2846" w14:textId="77777777" w:rsidR="001200B4" w:rsidRPr="00207E32" w:rsidRDefault="005F64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2C8C6C5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B7E3607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1200B4" w:rsidRPr="001C1F58" w14:paraId="5B3D2543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DEC24B8" w14:textId="77777777" w:rsidR="001200B4" w:rsidRDefault="001200B4" w:rsidP="00755FF3">
            <w:pPr>
              <w:spacing w:after="0" w:line="240" w:lineRule="auto"/>
            </w:pPr>
            <w:r w:rsidRPr="001200B4">
              <w:rPr>
                <w:rFonts w:cs="Arial"/>
                <w:bCs/>
                <w:sz w:val="20"/>
                <w:szCs w:val="20"/>
              </w:rPr>
              <w:t>305 002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7499789" w14:textId="77777777" w:rsidR="001200B4" w:rsidRPr="001200B4" w:rsidRDefault="001200B4" w:rsidP="001200B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Počet pořízených informačních systémů</w:t>
            </w:r>
          </w:p>
          <w:p w14:paraId="6D4743CD" w14:textId="77777777" w:rsidR="001200B4" w:rsidRDefault="001200B4" w:rsidP="001200B4">
            <w:pPr>
              <w:spacing w:after="0" w:line="240" w:lineRule="auto"/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200F1ED" w14:textId="77777777" w:rsidR="001200B4" w:rsidRPr="00207E32" w:rsidRDefault="005F64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IS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94E0503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1231DDB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7C2814F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3CB58D9" w14:textId="77777777" w:rsidR="00991E7D" w:rsidRPr="006A1889" w:rsidRDefault="001200B4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740 010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B1C710C" w14:textId="77777777" w:rsidR="001200B4" w:rsidRPr="001200B4" w:rsidRDefault="001200B4" w:rsidP="001200B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Parkovací místa pro vozidla</w:t>
            </w:r>
          </w:p>
          <w:p w14:paraId="4D29A8A2" w14:textId="77777777" w:rsidR="00991E7D" w:rsidRPr="006A1889" w:rsidRDefault="00991E7D" w:rsidP="001200B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2372F6F" w14:textId="77777777" w:rsidR="00991E7D" w:rsidRPr="006A1889" w:rsidRDefault="005F64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A239456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1FE6702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45951CC5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BE77569" w14:textId="77777777" w:rsidR="008F1B30" w:rsidRPr="006A1889" w:rsidRDefault="001200B4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764 010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9902274" w14:textId="77777777" w:rsidR="001200B4" w:rsidRPr="001200B4" w:rsidRDefault="001200B4" w:rsidP="001200B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Parkovací místa pro jízdní kola</w:t>
            </w:r>
          </w:p>
          <w:p w14:paraId="79865F6E" w14:textId="77777777" w:rsidR="008F1B30" w:rsidRPr="006A1889" w:rsidRDefault="008F1B30" w:rsidP="001200B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307EE01" w14:textId="77777777" w:rsidR="008F1B30" w:rsidRPr="006A1889" w:rsidRDefault="005F64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2427DB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BDCEDA1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5B07E6C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47D7EE5" w14:textId="77777777" w:rsidR="00586900" w:rsidRPr="001C1F58" w:rsidRDefault="001200B4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910 601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D79DC0D" w14:textId="77777777" w:rsidR="001200B4" w:rsidRPr="001200B4" w:rsidRDefault="001200B4" w:rsidP="001200B4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Vybudovaná nebo vybavená doprovodná infrastruktura pro vodní a vodáckou turistiku</w:t>
            </w:r>
          </w:p>
          <w:p w14:paraId="2179E2C6" w14:textId="77777777" w:rsidR="00586900" w:rsidRPr="00586900" w:rsidRDefault="00586900" w:rsidP="00206232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BFD77FB" w14:textId="4308FA56" w:rsidR="00586900" w:rsidRPr="00586900" w:rsidRDefault="00206232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</w:t>
            </w:r>
            <w:r w:rsidR="005F645F">
              <w:rPr>
                <w:rFonts w:cs="Arial"/>
                <w:bCs/>
                <w:sz w:val="20"/>
                <w:szCs w:val="20"/>
              </w:rPr>
              <w:t>rvky infrastruktury vodní turistiky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5F0BEEA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FD8CB9C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1200B4" w:rsidRPr="001C1F58" w14:paraId="5D202F6C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92D4898" w14:textId="77777777" w:rsidR="001200B4" w:rsidRPr="001C1F58" w:rsidRDefault="001200B4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910 052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6C310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Počet návštěvníků podpořených lokalit v oblasti kultury a cestovního ruchu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AB62077" w14:textId="77777777" w:rsidR="001200B4" w:rsidRPr="00586900" w:rsidRDefault="005F64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návštěvníci 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8086565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526D0AC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1200B4" w:rsidRPr="001C1F58" w14:paraId="5C41A623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6C83361" w14:textId="77777777" w:rsidR="001200B4" w:rsidRPr="001C1F58" w:rsidRDefault="001200B4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67CE5B" w14:textId="77777777" w:rsidR="001200B4" w:rsidRDefault="001200B4" w:rsidP="001200B4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5E6442C9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7630F08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E4482F8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5612E7F" w14:textId="77777777" w:rsidR="001200B4" w:rsidRPr="00586900" w:rsidRDefault="001200B4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5D8F6B0C" w14:textId="77777777" w:rsidR="00586900" w:rsidRDefault="00586900" w:rsidP="00991E7D">
      <w:pPr>
        <w:rPr>
          <w:b/>
        </w:rPr>
      </w:pPr>
    </w:p>
    <w:p w14:paraId="620A9F7F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2B1CA4C5" w14:textId="77777777" w:rsidTr="00586900">
        <w:tc>
          <w:tcPr>
            <w:tcW w:w="3671" w:type="dxa"/>
          </w:tcPr>
          <w:p w14:paraId="4C95B9CE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2705F88B" w14:textId="77777777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EB0298" w:rsidRPr="007B5D3D" w14:paraId="6405F070" w14:textId="77777777" w:rsidTr="00586900">
        <w:tc>
          <w:tcPr>
            <w:tcW w:w="3671" w:type="dxa"/>
          </w:tcPr>
          <w:p w14:paraId="04E9DCDB" w14:textId="77777777" w:rsidR="00EB0298" w:rsidRPr="007B5D3D" w:rsidRDefault="00EB0298" w:rsidP="00EB0298">
            <w:r w:rsidRPr="007B5D3D">
              <w:t>Příloha č. 2</w:t>
            </w:r>
          </w:p>
        </w:tc>
        <w:tc>
          <w:tcPr>
            <w:tcW w:w="5371" w:type="dxa"/>
          </w:tcPr>
          <w:p w14:paraId="1ACA7562" w14:textId="77777777" w:rsidR="00EB0298" w:rsidRPr="007B5D3D" w:rsidRDefault="00EB0298" w:rsidP="00EB0298">
            <w:r>
              <w:rPr>
                <w:color w:val="FF0000"/>
              </w:rPr>
              <w:t>Doplňte další přílohy, jsou-li relevantní.</w:t>
            </w:r>
          </w:p>
        </w:tc>
      </w:tr>
      <w:tr w:rsidR="00991E7D" w:rsidRPr="007B5D3D" w14:paraId="71260172" w14:textId="77777777" w:rsidTr="00586900">
        <w:tc>
          <w:tcPr>
            <w:tcW w:w="3671" w:type="dxa"/>
          </w:tcPr>
          <w:p w14:paraId="52E5EF99" w14:textId="77777777" w:rsidR="00991E7D" w:rsidRPr="007B5D3D" w:rsidRDefault="00991E7D" w:rsidP="00755FF3">
            <w:r w:rsidRPr="007B5D3D">
              <w:lastRenderedPageBreak/>
              <w:t>Příloha č. 3</w:t>
            </w:r>
          </w:p>
        </w:tc>
        <w:tc>
          <w:tcPr>
            <w:tcW w:w="5371" w:type="dxa"/>
          </w:tcPr>
          <w:p w14:paraId="5A25A489" w14:textId="77777777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5A125EE9" w14:textId="77777777" w:rsidR="00991E7D" w:rsidRDefault="00991E7D" w:rsidP="006E6251"/>
    <w:p w14:paraId="0DCFEB16" w14:textId="77777777" w:rsidR="00A65B1D" w:rsidRDefault="00A65B1D" w:rsidP="006E6251">
      <w:pPr>
        <w:rPr>
          <w:b/>
          <w:bCs/>
        </w:rPr>
      </w:pPr>
    </w:p>
    <w:p w14:paraId="7C7A67AE" w14:textId="77777777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70F43CD4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7EE8835B" w14:textId="77777777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90431B8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21C53C89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4CE7AD0" w14:textId="77777777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4A69AF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FDD60D3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26B0251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4E8ADA16" w14:textId="77777777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2AD84889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958C" w14:textId="77777777" w:rsidR="004A7E5C" w:rsidRDefault="004A7E5C" w:rsidP="00DC4000">
      <w:pPr>
        <w:spacing w:after="0" w:line="240" w:lineRule="auto"/>
      </w:pPr>
      <w:r>
        <w:separator/>
      </w:r>
    </w:p>
  </w:endnote>
  <w:endnote w:type="continuationSeparator" w:id="0">
    <w:p w14:paraId="31E86019" w14:textId="77777777" w:rsidR="004A7E5C" w:rsidRDefault="004A7E5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2D73301E" w14:textId="77777777" w:rsidR="00211D24" w:rsidRDefault="009B6068">
        <w:pPr>
          <w:pStyle w:val="Zpat"/>
          <w:jc w:val="right"/>
        </w:pPr>
        <w:r>
          <w:fldChar w:fldCharType="begin"/>
        </w:r>
        <w:r w:rsidR="00211D24">
          <w:instrText>PAGE   \* MERGEFORMAT</w:instrText>
        </w:r>
        <w:r>
          <w:fldChar w:fldCharType="separate"/>
        </w:r>
        <w:r w:rsidR="00906B9E">
          <w:rPr>
            <w:noProof/>
          </w:rPr>
          <w:t>5</w:t>
        </w:r>
        <w:r>
          <w:fldChar w:fldCharType="end"/>
        </w:r>
      </w:p>
    </w:sdtContent>
  </w:sdt>
  <w:p w14:paraId="3709CAD6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F317" w14:textId="77777777" w:rsidR="004A7E5C" w:rsidRDefault="004A7E5C" w:rsidP="00DC4000">
      <w:pPr>
        <w:spacing w:after="0" w:line="240" w:lineRule="auto"/>
      </w:pPr>
      <w:r>
        <w:separator/>
      </w:r>
    </w:p>
  </w:footnote>
  <w:footnote w:type="continuationSeparator" w:id="0">
    <w:p w14:paraId="417C0E0B" w14:textId="77777777" w:rsidR="004A7E5C" w:rsidRDefault="004A7E5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25D" w14:textId="77777777" w:rsidR="00DC4000" w:rsidRDefault="0042404B">
    <w:pPr>
      <w:pStyle w:val="Zhlav"/>
    </w:pPr>
    <w:r>
      <w:rPr>
        <w:noProof/>
        <w:lang w:eastAsia="cs-CZ"/>
      </w:rPr>
      <w:drawing>
        <wp:inline distT="0" distB="0" distL="0" distR="0" wp14:anchorId="3A5194F8" wp14:editId="66CCCA54">
          <wp:extent cx="3916680" cy="505732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2131" cy="57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  <w:lang w:eastAsia="cs-CZ"/>
      </w:rPr>
      <w:drawing>
        <wp:inline distT="0" distB="0" distL="0" distR="0" wp14:anchorId="597AE95B" wp14:editId="5B573707">
          <wp:extent cx="1196340" cy="458361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_posumav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15" cy="48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2D60"/>
    <w:multiLevelType w:val="hybridMultilevel"/>
    <w:tmpl w:val="12B4D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21659">
    <w:abstractNumId w:val="1"/>
  </w:num>
  <w:num w:numId="2" w16cid:durableId="1894655545">
    <w:abstractNumId w:val="2"/>
  </w:num>
  <w:num w:numId="3" w16cid:durableId="128014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3636B"/>
    <w:rsid w:val="0003771A"/>
    <w:rsid w:val="000626AF"/>
    <w:rsid w:val="000B7CDE"/>
    <w:rsid w:val="000C51D6"/>
    <w:rsid w:val="000E22D9"/>
    <w:rsid w:val="001037AE"/>
    <w:rsid w:val="00106565"/>
    <w:rsid w:val="001115D4"/>
    <w:rsid w:val="00117535"/>
    <w:rsid w:val="001200B4"/>
    <w:rsid w:val="00127BAB"/>
    <w:rsid w:val="00147D41"/>
    <w:rsid w:val="001704A1"/>
    <w:rsid w:val="00170698"/>
    <w:rsid w:val="00174A6F"/>
    <w:rsid w:val="001B477B"/>
    <w:rsid w:val="001D6420"/>
    <w:rsid w:val="0020533F"/>
    <w:rsid w:val="00206232"/>
    <w:rsid w:val="00207E32"/>
    <w:rsid w:val="00211D24"/>
    <w:rsid w:val="0023690F"/>
    <w:rsid w:val="00260C35"/>
    <w:rsid w:val="002749EF"/>
    <w:rsid w:val="002B045A"/>
    <w:rsid w:val="002B6755"/>
    <w:rsid w:val="002E7863"/>
    <w:rsid w:val="00302B62"/>
    <w:rsid w:val="00331076"/>
    <w:rsid w:val="00351DDA"/>
    <w:rsid w:val="003575C3"/>
    <w:rsid w:val="00377ED7"/>
    <w:rsid w:val="00393560"/>
    <w:rsid w:val="003B23DB"/>
    <w:rsid w:val="003C5E32"/>
    <w:rsid w:val="003E4E8C"/>
    <w:rsid w:val="003F35B4"/>
    <w:rsid w:val="00420D2A"/>
    <w:rsid w:val="0042404B"/>
    <w:rsid w:val="00446298"/>
    <w:rsid w:val="00455349"/>
    <w:rsid w:val="004605C3"/>
    <w:rsid w:val="00464E8B"/>
    <w:rsid w:val="00483FE8"/>
    <w:rsid w:val="004A70A7"/>
    <w:rsid w:val="004A7E5C"/>
    <w:rsid w:val="004A7F57"/>
    <w:rsid w:val="004D7A8D"/>
    <w:rsid w:val="004E36F2"/>
    <w:rsid w:val="004E4B1D"/>
    <w:rsid w:val="00510690"/>
    <w:rsid w:val="005277C3"/>
    <w:rsid w:val="00566AB1"/>
    <w:rsid w:val="00576BEA"/>
    <w:rsid w:val="00583387"/>
    <w:rsid w:val="00586900"/>
    <w:rsid w:val="005F645F"/>
    <w:rsid w:val="0060479A"/>
    <w:rsid w:val="00647584"/>
    <w:rsid w:val="006672CF"/>
    <w:rsid w:val="006A1889"/>
    <w:rsid w:val="006B6A03"/>
    <w:rsid w:val="006C580A"/>
    <w:rsid w:val="006E6251"/>
    <w:rsid w:val="00726F7F"/>
    <w:rsid w:val="0074625F"/>
    <w:rsid w:val="00756F8E"/>
    <w:rsid w:val="007B044C"/>
    <w:rsid w:val="007D1E1A"/>
    <w:rsid w:val="007E053F"/>
    <w:rsid w:val="00806654"/>
    <w:rsid w:val="008167B8"/>
    <w:rsid w:val="008418D8"/>
    <w:rsid w:val="008C6FB6"/>
    <w:rsid w:val="008D2D37"/>
    <w:rsid w:val="008F1B30"/>
    <w:rsid w:val="008F51EB"/>
    <w:rsid w:val="00906B9E"/>
    <w:rsid w:val="00912203"/>
    <w:rsid w:val="00980BBE"/>
    <w:rsid w:val="00991E7D"/>
    <w:rsid w:val="009B6068"/>
    <w:rsid w:val="009D31A0"/>
    <w:rsid w:val="009D6026"/>
    <w:rsid w:val="00A65B1D"/>
    <w:rsid w:val="00AC004D"/>
    <w:rsid w:val="00B11872"/>
    <w:rsid w:val="00B2672F"/>
    <w:rsid w:val="00BA3A50"/>
    <w:rsid w:val="00BA5D28"/>
    <w:rsid w:val="00BB6FC0"/>
    <w:rsid w:val="00BC6EA1"/>
    <w:rsid w:val="00BF17FA"/>
    <w:rsid w:val="00C00080"/>
    <w:rsid w:val="00C13769"/>
    <w:rsid w:val="00C3018A"/>
    <w:rsid w:val="00C566ED"/>
    <w:rsid w:val="00C930F7"/>
    <w:rsid w:val="00C973FA"/>
    <w:rsid w:val="00C97923"/>
    <w:rsid w:val="00CF386E"/>
    <w:rsid w:val="00D02058"/>
    <w:rsid w:val="00D4046E"/>
    <w:rsid w:val="00D62762"/>
    <w:rsid w:val="00D65CEA"/>
    <w:rsid w:val="00D6733E"/>
    <w:rsid w:val="00DC0772"/>
    <w:rsid w:val="00DC4000"/>
    <w:rsid w:val="00DE4122"/>
    <w:rsid w:val="00E02B49"/>
    <w:rsid w:val="00E20954"/>
    <w:rsid w:val="00E746A8"/>
    <w:rsid w:val="00E77091"/>
    <w:rsid w:val="00E95273"/>
    <w:rsid w:val="00EB0298"/>
    <w:rsid w:val="00EC04FF"/>
    <w:rsid w:val="00EF18AB"/>
    <w:rsid w:val="00F1085F"/>
    <w:rsid w:val="00F379D1"/>
    <w:rsid w:val="00F8407F"/>
    <w:rsid w:val="00F86F4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6F9DA1"/>
  <w15:docId w15:val="{BB63942D-F132-4C76-A74F-7D12DC5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068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6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BC6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7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produkty/pocet-obyvatel-v-obcich-9vln2pra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\\zaloha_mas\public\IROP\IROP%20II\V&#253;zvy%20ofici&#225;ln&#237;\01_v&#253;zva_Z&#352;\irop@masposumavi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rop.gov.cz/cs/vyzvy-2021-2027/vyzvy/86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dc9be213-8e18-4302-b1c9-f65a009e644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Pošumaví MAS Pošumaví</cp:lastModifiedBy>
  <cp:revision>4</cp:revision>
  <dcterms:created xsi:type="dcterms:W3CDTF">2025-01-20T14:22:00Z</dcterms:created>
  <dcterms:modified xsi:type="dcterms:W3CDTF">2025-02-06T10:05:00Z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