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D880" w14:textId="77777777" w:rsidR="0042404B" w:rsidRDefault="0042404B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70AE401F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66F24150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043BCA">
        <w:rPr>
          <w:rFonts w:ascii="Calibri" w:hAnsi="Calibri" w:cs="Calibri"/>
          <w:b/>
          <w:sz w:val="28"/>
          <w:szCs w:val="28"/>
        </w:rPr>
        <w:t>2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2C34DF69" w:rsidR="00211D24" w:rsidRPr="00EB18AC" w:rsidRDefault="007B044C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7B044C">
        <w:rPr>
          <w:rFonts w:ascii="Calibri" w:hAnsi="Calibri" w:cs="Calibri"/>
          <w:b/>
          <w:smallCaps/>
          <w:sz w:val="28"/>
          <w:szCs w:val="28"/>
        </w:rPr>
        <w:t xml:space="preserve">„MAS Pošumaví – IROP – </w:t>
      </w:r>
      <w:r w:rsidR="00043BCA">
        <w:rPr>
          <w:rFonts w:ascii="Calibri" w:hAnsi="Calibri" w:cs="Calibri"/>
          <w:b/>
          <w:smallCaps/>
          <w:sz w:val="28"/>
          <w:szCs w:val="28"/>
        </w:rPr>
        <w:t>Mateřské školy</w:t>
      </w:r>
      <w:r w:rsidRPr="007B044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7D5ABA31" w14:textId="3F4619D1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9D31A0">
        <w:rPr>
          <w:rFonts w:ascii="Calibri" w:hAnsi="Calibri" w:cs="Calibri"/>
          <w:b/>
          <w:smallCaps/>
          <w:sz w:val="28"/>
          <w:szCs w:val="28"/>
        </w:rPr>
        <w:t>48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9D31A0">
        <w:rPr>
          <w:rFonts w:ascii="Calibri" w:hAnsi="Calibri" w:cs="Calibri"/>
          <w:b/>
          <w:smallCaps/>
          <w:sz w:val="28"/>
          <w:szCs w:val="28"/>
        </w:rPr>
        <w:t>Vzdělávání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71D8A0CA" w:rsidR="00211D24" w:rsidRDefault="00211D24" w:rsidP="00211D24">
      <w:pPr>
        <w:jc w:val="both"/>
      </w:pPr>
      <w:r>
        <w:t xml:space="preserve">V rámci MAS bude nejprve ze strany kanceláře MAS </w:t>
      </w:r>
      <w:r w:rsidR="007B044C">
        <w:t>Pošumaví</w:t>
      </w:r>
      <w:r>
        <w:t xml:space="preserve"> provedena administrativní kontrola. Věcné hodnocení záměrů provádí Výběrová komise MAS </w:t>
      </w:r>
      <w:r w:rsidR="007B044C">
        <w:t>Pošumaví</w:t>
      </w:r>
      <w:r>
        <w:t xml:space="preserve"> jakožto výběrový orgán. Programový výbor MAS </w:t>
      </w:r>
      <w:r w:rsidR="007B044C">
        <w:t>Pošumaví</w:t>
      </w:r>
      <w:r>
        <w:t xml:space="preserve"> jakožto </w:t>
      </w:r>
      <w:r w:rsidR="00302B62">
        <w:t>r</w:t>
      </w:r>
      <w:r>
        <w:t xml:space="preserve">ozhodovací orgán vybírá záměry, kterým bude vydáno Vyjádření o souladu se SCLLD </w:t>
      </w:r>
      <w:proofErr w:type="gramStart"/>
      <w:r>
        <w:t>MAS</w:t>
      </w:r>
      <w:proofErr w:type="gramEnd"/>
      <w:r>
        <w:t xml:space="preserve"> </w:t>
      </w:r>
      <w:r w:rsidR="007B044C">
        <w:t>Pošumaví</w:t>
      </w:r>
      <w:r>
        <w:t>. Toto vyjádření je povinnou součástí žádosti o podporu, kterou nositelé vybraných záměrů následně zpracují v MS21+.</w:t>
      </w:r>
    </w:p>
    <w:p w14:paraId="7A5EAD6D" w14:textId="241B6C2B" w:rsidR="00211D24" w:rsidRDefault="00211D24" w:rsidP="00211D24">
      <w:pPr>
        <w:jc w:val="both"/>
      </w:pPr>
      <w:r>
        <w:t xml:space="preserve">Postup hodnocení záměrů je uveden ve směrnici MAS </w:t>
      </w:r>
      <w:r w:rsidR="007B044C">
        <w:t>Pošumaví</w:t>
      </w:r>
      <w:r>
        <w:t xml:space="preserve"> „Transparentnost hodnocení a výběru projektů,</w:t>
      </w:r>
      <w:r w:rsidR="00BC6EA1">
        <w:t xml:space="preserve"> </w:t>
      </w:r>
      <w:r>
        <w:t>zamezení střetu zájmů“. Směrnice je zveřejněna na:</w:t>
      </w:r>
      <w:r w:rsidR="007B044C">
        <w:t xml:space="preserve"> </w:t>
      </w:r>
      <w:r w:rsidR="007B044C" w:rsidRPr="007B044C">
        <w:t>http://www.masposumavi.cz/o-nas-1/stanovy-vnitrni-predpisy/vnitrni-predpisy/</w:t>
      </w:r>
    </w:p>
    <w:p w14:paraId="7A0D1AD6" w14:textId="259BD1C7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7B044C">
        <w:t>48</w:t>
      </w:r>
      <w:r>
        <w:t xml:space="preserve"> IROP, a to prostřednictvím MS</w:t>
      </w:r>
      <w:r w:rsidR="007B044C">
        <w:t>20</w:t>
      </w:r>
      <w:r>
        <w:t xml:space="preserve">21+. Hodnocení žádostí o podporu je v kompetenci Centra pro regionální rozvoj (CRR). </w:t>
      </w:r>
    </w:p>
    <w:p w14:paraId="7CD82269" w14:textId="036DADFF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9D31A0">
        <w:t>48</w:t>
      </w:r>
      <w:r>
        <w:t xml:space="preserve"> IROP (vždy v aktuálním znění).</w:t>
      </w:r>
    </w:p>
    <w:p w14:paraId="2C5650A1" w14:textId="4B2F4A0F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0" w:history="1">
        <w:r w:rsidR="009D31A0" w:rsidRPr="002E7623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29E51DBE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r w:rsidR="007B044C">
        <w:t>.</w:t>
      </w:r>
      <w:proofErr w:type="spellStart"/>
      <w:r>
        <w:t>pdf</w:t>
      </w:r>
      <w:proofErr w:type="spellEnd"/>
      <w:r>
        <w:t xml:space="preserve"> opatřený elektronickým podpisem osoby (osoby) jednajících jménem žadatele (nebo osob zmocněných na základě plné moci) a relevantní přílohy je nutné zaslat na e-mail: </w:t>
      </w:r>
      <w:hyperlink r:id="rId11" w:history="1">
        <w:r w:rsidRPr="007B044C">
          <w:rPr>
            <w:rStyle w:val="Hypertextovodkaz"/>
            <w:b/>
            <w:bCs/>
          </w:rPr>
          <w:t>irop@</w:t>
        </w:r>
        <w:r w:rsidR="007B044C" w:rsidRPr="007B044C">
          <w:rPr>
            <w:rStyle w:val="Hypertextovodkaz"/>
            <w:b/>
            <w:bCs/>
          </w:rPr>
          <w:t>masposumavi.cz</w:t>
        </w:r>
      </w:hyperlink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6B248E6C" w:rsidR="00211D24" w:rsidRDefault="00211D24">
      <w:r>
        <w:br w:type="page"/>
      </w:r>
    </w:p>
    <w:p w14:paraId="7478C2F6" w14:textId="57DC4FC7" w:rsidR="0042404B" w:rsidRDefault="0042404B"/>
    <w:p w14:paraId="39ED5B3D" w14:textId="77777777" w:rsidR="0042404B" w:rsidRDefault="0042404B"/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3FA3DAA7" w:rsidR="006E6251" w:rsidRPr="00331076" w:rsidRDefault="00C53DD5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53DD5">
              <w:rPr>
                <w:rFonts w:cs="Arial"/>
                <w:b/>
                <w:sz w:val="20"/>
                <w:szCs w:val="20"/>
              </w:rPr>
              <w:t>Místní akční skupina Pošumaví, zapsaný spolek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41E7B124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8F1B30">
              <w:rPr>
                <w:sz w:val="20"/>
                <w:szCs w:val="20"/>
              </w:rPr>
              <w:t>5.1.1 Infrastruktura pro zvyšování kvality a dostupnosti vzdělávání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2B6638FA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8F1B30" w:rsidRPr="008F1B30">
              <w:rPr>
                <w:rFonts w:cs="Arial"/>
                <w:bCs/>
                <w:sz w:val="20"/>
                <w:szCs w:val="20"/>
              </w:rPr>
              <w:t>48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8F1B30">
              <w:rPr>
                <w:sz w:val="20"/>
                <w:szCs w:val="20"/>
              </w:rPr>
              <w:t>Vzdělávání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3CEEF3CF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043BCA">
              <w:rPr>
                <w:rFonts w:cs="Arial"/>
                <w:bCs/>
                <w:sz w:val="20"/>
                <w:szCs w:val="20"/>
              </w:rPr>
              <w:t>2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MAS </w:t>
            </w:r>
            <w:r w:rsidR="007B044C">
              <w:rPr>
                <w:rFonts w:cs="Arial"/>
                <w:bCs/>
                <w:sz w:val="20"/>
                <w:szCs w:val="20"/>
              </w:rPr>
              <w:t>Pošumaví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043BCA">
              <w:rPr>
                <w:rFonts w:cs="Arial"/>
                <w:bCs/>
                <w:sz w:val="20"/>
                <w:szCs w:val="20"/>
              </w:rPr>
              <w:t>Mateřské školy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76786BFA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8F1B30"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8F1B30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lastRenderedPageBreak/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251F7A9F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jej projekt realizován (k 1. 1. 2022):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2DEB572E" w:rsidR="004D7A8D" w:rsidRPr="004D7A8D" w:rsidRDefault="004D7A8D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Pro věcné hodnocení je nutné uvést, zda </w:t>
            </w:r>
            <w:r w:rsidR="008F1B30">
              <w:rPr>
                <w:color w:val="FF0000"/>
                <w:sz w:val="20"/>
                <w:szCs w:val="20"/>
              </w:rPr>
              <w:t xml:space="preserve">projekt </w:t>
            </w:r>
            <w:r w:rsidR="007B044C">
              <w:rPr>
                <w:color w:val="FF0000"/>
                <w:sz w:val="20"/>
                <w:szCs w:val="20"/>
              </w:rPr>
              <w:t>má již právoplatné stavební povolení nebo uzavřené výběrové řízení.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4D604139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7B044C">
              <w:rPr>
                <w:color w:val="FF0000"/>
                <w:sz w:val="20"/>
                <w:szCs w:val="20"/>
              </w:rPr>
              <w:t>Pošumaví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43BCA" w:rsidRPr="00586900" w14:paraId="27E098B2" w14:textId="77777777" w:rsidTr="00BC6EA1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E031BB" w14:textId="0536AFFC" w:rsidR="00043BCA" w:rsidRPr="00BC6EA1" w:rsidRDefault="00043BCA" w:rsidP="00043BC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C08BD">
              <w:rPr>
                <w:rFonts w:cstheme="minorHAnsi"/>
                <w:b/>
                <w:sz w:val="20"/>
                <w:szCs w:val="20"/>
              </w:rPr>
              <w:t xml:space="preserve">Projekt řeší nedostatky identifikovány krajskou hygienickou stanicí na základě výjimky z hygienických požadavků stanovených v § 7 odst. 1 zákona č. 258/2000 Sb., o ochraně veřejného zdraví a o změně některých souvisejících zákonů, ve znění pozdějších předpisů („zákon o ochraně veřejného zdraví“).  </w:t>
            </w:r>
          </w:p>
        </w:tc>
      </w:tr>
      <w:tr w:rsidR="003C5E32" w:rsidRPr="00586900" w14:paraId="5195EE64" w14:textId="77777777" w:rsidTr="00EC04FF">
        <w:tc>
          <w:tcPr>
            <w:tcW w:w="90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90F1E" w14:textId="46AC5EE9" w:rsidR="00420D2A" w:rsidRPr="00BC6EA1" w:rsidRDefault="00043BCA" w:rsidP="00420D2A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Popište identifikované nedostatky KHS a doložte jako přílohu udělenou výjimku z KHS PK.</w:t>
            </w:r>
          </w:p>
          <w:p w14:paraId="1F09AF47" w14:textId="2DF8C20C" w:rsidR="003C5E32" w:rsidRPr="00BC6EA1" w:rsidRDefault="003C5E32" w:rsidP="00755FF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147D41" w:rsidRPr="00586900" w14:paraId="79AF31EA" w14:textId="77777777" w:rsidTr="00BC6EA1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F93691" w14:textId="3CF51D64" w:rsidR="00147D41" w:rsidRPr="00BC6EA1" w:rsidRDefault="00BC6EA1" w:rsidP="00BC6EA1">
            <w:pPr>
              <w:pStyle w:val="Nadpis3"/>
              <w:shd w:val="clear" w:color="auto" w:fill="FFFFFF"/>
              <w:spacing w:before="0" w:after="240"/>
              <w:textAlignment w:val="baseline"/>
              <w:outlineLvl w:val="2"/>
              <w:rPr>
                <w:rFonts w:asciiTheme="minorHAnsi" w:hAnsiTheme="minorHAnsi" w:cstheme="minorHAnsi"/>
                <w:b/>
                <w:color w:val="3D4449"/>
                <w:sz w:val="20"/>
                <w:szCs w:val="20"/>
              </w:rPr>
            </w:pPr>
            <w:r w:rsidRPr="00BC6EA1">
              <w:rPr>
                <w:rFonts w:asciiTheme="minorHAnsi" w:hAnsiTheme="minorHAnsi" w:cstheme="minorHAnsi"/>
                <w:b/>
                <w:color w:val="3D4449"/>
                <w:sz w:val="20"/>
                <w:szCs w:val="20"/>
              </w:rPr>
              <w:lastRenderedPageBreak/>
              <w:t>Propagace projektu</w:t>
            </w:r>
          </w:p>
        </w:tc>
      </w:tr>
      <w:tr w:rsidR="00147D41" w:rsidRPr="00586900" w14:paraId="0AF75B8B" w14:textId="77777777" w:rsidTr="00D4046E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511AC4A9" w14:textId="11C9AD01" w:rsidR="00147D41" w:rsidRPr="00BC6EA1" w:rsidRDefault="00BC6EA1" w:rsidP="00BC6EA1">
            <w:pPr>
              <w:pStyle w:val="Nadpis3"/>
              <w:shd w:val="clear" w:color="auto" w:fill="FFFFFF"/>
              <w:spacing w:before="0" w:after="240"/>
              <w:textAlignment w:val="baseline"/>
              <w:outlineLvl w:val="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BC6EA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Popište</w:t>
            </w:r>
            <w:proofErr w:type="gramEnd"/>
            <w:r w:rsidRPr="00BC6EA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jakým způsobem projektu bude řešit propagaci projektu a v jakém rozsahu.  </w:t>
            </w:r>
            <w:r w:rsidR="00576BEA" w:rsidRPr="00576B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Propagace musí obsahovat informace o projektu a umístění loga MAS Pošumaví.</w:t>
            </w:r>
          </w:p>
        </w:tc>
      </w:tr>
      <w:tr w:rsidR="00D4046E" w:rsidRPr="00586900" w14:paraId="76240030" w14:textId="77777777" w:rsidTr="00D4046E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58920DB0" w14:textId="2DC737E4" w:rsidR="00D4046E" w:rsidRPr="00BC6EA1" w:rsidRDefault="00D4046E" w:rsidP="00BC6EA1">
            <w:pPr>
              <w:pStyle w:val="Nadpis3"/>
              <w:shd w:val="clear" w:color="auto" w:fill="FFFFFF"/>
              <w:spacing w:before="0" w:after="240"/>
              <w:textAlignment w:val="baseline"/>
              <w:outlineLvl w:val="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046E">
              <w:rPr>
                <w:rFonts w:asciiTheme="minorHAnsi" w:hAnsiTheme="minorHAnsi" w:cstheme="minorHAnsi"/>
                <w:b/>
                <w:color w:val="3D4449"/>
                <w:sz w:val="20"/>
                <w:szCs w:val="20"/>
              </w:rPr>
              <w:t>Připravenost projektu</w:t>
            </w:r>
          </w:p>
        </w:tc>
      </w:tr>
      <w:tr w:rsidR="00D4046E" w:rsidRPr="00586900" w14:paraId="5A250086" w14:textId="77777777" w:rsidTr="00BC6EA1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43293" w14:textId="1DC42998" w:rsidR="00D4046E" w:rsidRPr="00BC6EA1" w:rsidRDefault="00D4046E" w:rsidP="00BC6EA1">
            <w:pPr>
              <w:pStyle w:val="Nadpis3"/>
              <w:shd w:val="clear" w:color="auto" w:fill="FFFFFF"/>
              <w:spacing w:before="0" w:after="240"/>
              <w:textAlignment w:val="baseline"/>
              <w:outlineLvl w:val="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Popište v jakém stavu se nachází připravenost </w:t>
            </w:r>
            <w:proofErr w:type="gram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projektu  stavební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povolení / ukončené výběrové řízení</w:t>
            </w:r>
            <w:r w:rsidR="00127BA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Doložte pravomocné stavební povolení nebo </w:t>
            </w:r>
            <w:r w:rsidR="00483FE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dokumentaci k ukončenému výběrovému řízení.</w:t>
            </w:r>
          </w:p>
        </w:tc>
      </w:tr>
    </w:tbl>
    <w:p w14:paraId="307B54FD" w14:textId="77777777" w:rsidR="00FE4BDD" w:rsidRDefault="00FE4BDD" w:rsidP="00991E7D">
      <w:pPr>
        <w:rPr>
          <w:b/>
        </w:rPr>
      </w:pPr>
      <w:bookmarkStart w:id="1" w:name="_GoBack"/>
      <w:bookmarkEnd w:id="1"/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7720B3DA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3E7A63D6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</w:t>
            </w:r>
            <w:r>
              <w:t xml:space="preserve"> </w:t>
            </w:r>
            <w:r w:rsidRPr="005A0503">
              <w:t>po</w:t>
            </w:r>
            <w:r>
              <w:t>d</w:t>
            </w:r>
            <w:r w:rsidRPr="005A0503">
              <w:t>pořených škol či vzdělávacích zařízení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620EBD16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47A2BAF0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53714C68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 uživatelů nové nebo modernizované péče o děti za rok</w:t>
            </w:r>
            <w:r>
              <w:t xml:space="preserve"> </w:t>
            </w:r>
            <w:r w:rsidRPr="005A0503">
              <w:t>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F016709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2925AD05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5F44DDE2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Navýšení kapacity předškolního vzdělávání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23B78EC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7D9EE106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4C40AB4" w14:textId="14E03C63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242DD3" w14:textId="77777777" w:rsidR="00170698" w:rsidRDefault="00170698" w:rsidP="00170698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2FDB6E90" w14:textId="080A7968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2D559E" w14:textId="59575FFE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3A56EE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5BBB4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18E1C8C2" w14:textId="77777777" w:rsidR="00912203" w:rsidRDefault="00912203" w:rsidP="00991E7D">
      <w:pPr>
        <w:rPr>
          <w:b/>
        </w:rPr>
      </w:pPr>
    </w:p>
    <w:p w14:paraId="1DA405A9" w14:textId="77777777" w:rsidR="00912203" w:rsidRDefault="00912203" w:rsidP="00991E7D">
      <w:pPr>
        <w:rPr>
          <w:b/>
        </w:rPr>
      </w:pPr>
    </w:p>
    <w:p w14:paraId="76E852E0" w14:textId="28DF67F6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6735B19" w:rsidR="00991E7D" w:rsidRPr="00586900" w:rsidRDefault="00586900" w:rsidP="00755FF3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</w:t>
            </w:r>
            <w:r w:rsidR="001B477B">
              <w:rPr>
                <w:color w:val="FF0000"/>
              </w:rPr>
              <w:t>u</w:t>
            </w:r>
            <w:r w:rsidR="009D6026">
              <w:rPr>
                <w:color w:val="FF0000"/>
              </w:rPr>
              <w:t xml:space="preserve"> týkající se</w:t>
            </w:r>
            <w:r w:rsidR="001B477B">
              <w:rPr>
                <w:color w:val="FF0000"/>
              </w:rPr>
              <w:t xml:space="preserve"> zahrnutí environmentálních aspektů v projektu,</w:t>
            </w:r>
            <w:r w:rsidR="009D6026">
              <w:rPr>
                <w:color w:val="FF0000"/>
              </w:rPr>
              <w:t xml:space="preserve"> j</w:t>
            </w:r>
            <w:r w:rsidR="001B477B">
              <w:rPr>
                <w:color w:val="FF0000"/>
              </w:rPr>
              <w:t xml:space="preserve">e-li </w:t>
            </w:r>
            <w:r w:rsidR="009D6026">
              <w:rPr>
                <w:color w:val="FF0000"/>
              </w:rPr>
              <w:t>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A0321" w14:textId="77777777" w:rsidR="004A7E5C" w:rsidRDefault="004A7E5C" w:rsidP="00DC4000">
      <w:pPr>
        <w:spacing w:after="0" w:line="240" w:lineRule="auto"/>
      </w:pPr>
      <w:r>
        <w:separator/>
      </w:r>
    </w:p>
  </w:endnote>
  <w:endnote w:type="continuationSeparator" w:id="0">
    <w:p w14:paraId="6324810A" w14:textId="77777777" w:rsidR="004A7E5C" w:rsidRDefault="004A7E5C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961A5" w14:textId="77777777" w:rsidR="004A7E5C" w:rsidRDefault="004A7E5C" w:rsidP="00DC4000">
      <w:pPr>
        <w:spacing w:after="0" w:line="240" w:lineRule="auto"/>
      </w:pPr>
      <w:r>
        <w:separator/>
      </w:r>
    </w:p>
  </w:footnote>
  <w:footnote w:type="continuationSeparator" w:id="0">
    <w:p w14:paraId="62275432" w14:textId="77777777" w:rsidR="004A7E5C" w:rsidRDefault="004A7E5C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C391" w14:textId="29C93779" w:rsidR="00DC4000" w:rsidRDefault="0042404B">
    <w:pPr>
      <w:pStyle w:val="Zhlav"/>
    </w:pPr>
    <w:r>
      <w:rPr>
        <w:noProof/>
        <w:lang w:eastAsia="cs-CZ"/>
      </w:rPr>
      <w:drawing>
        <wp:inline distT="0" distB="0" distL="0" distR="0" wp14:anchorId="1A95B7E6" wp14:editId="7CBCB430">
          <wp:extent cx="3916680" cy="505732"/>
          <wp:effectExtent l="0" t="0" r="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2131" cy="57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33C70528" wp14:editId="751D92AA">
          <wp:extent cx="1196340" cy="458361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_posum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15" cy="48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43BCA"/>
    <w:rsid w:val="000E22D9"/>
    <w:rsid w:val="00106565"/>
    <w:rsid w:val="001115D4"/>
    <w:rsid w:val="00117535"/>
    <w:rsid w:val="00127BAB"/>
    <w:rsid w:val="00147D41"/>
    <w:rsid w:val="001704A1"/>
    <w:rsid w:val="00170698"/>
    <w:rsid w:val="00174A6F"/>
    <w:rsid w:val="001B477B"/>
    <w:rsid w:val="00211D24"/>
    <w:rsid w:val="0023690F"/>
    <w:rsid w:val="00260C35"/>
    <w:rsid w:val="002749EF"/>
    <w:rsid w:val="002B045A"/>
    <w:rsid w:val="002B6755"/>
    <w:rsid w:val="002E7863"/>
    <w:rsid w:val="00302B62"/>
    <w:rsid w:val="0031475B"/>
    <w:rsid w:val="00331076"/>
    <w:rsid w:val="00351DDA"/>
    <w:rsid w:val="003575C3"/>
    <w:rsid w:val="003B23DB"/>
    <w:rsid w:val="003C5E32"/>
    <w:rsid w:val="003E4E8C"/>
    <w:rsid w:val="003F35B4"/>
    <w:rsid w:val="00420D2A"/>
    <w:rsid w:val="0042404B"/>
    <w:rsid w:val="00446298"/>
    <w:rsid w:val="00455349"/>
    <w:rsid w:val="00464E8B"/>
    <w:rsid w:val="00483FE8"/>
    <w:rsid w:val="004A70A7"/>
    <w:rsid w:val="004A7E5C"/>
    <w:rsid w:val="004D7A8D"/>
    <w:rsid w:val="004E36F2"/>
    <w:rsid w:val="004E4B1D"/>
    <w:rsid w:val="00510690"/>
    <w:rsid w:val="00566AB1"/>
    <w:rsid w:val="00576BEA"/>
    <w:rsid w:val="00583387"/>
    <w:rsid w:val="00586900"/>
    <w:rsid w:val="00647584"/>
    <w:rsid w:val="006672CF"/>
    <w:rsid w:val="006C580A"/>
    <w:rsid w:val="006E6251"/>
    <w:rsid w:val="00726F7F"/>
    <w:rsid w:val="0074625F"/>
    <w:rsid w:val="00756F8E"/>
    <w:rsid w:val="007B044C"/>
    <w:rsid w:val="007D1E1A"/>
    <w:rsid w:val="007E053F"/>
    <w:rsid w:val="00806654"/>
    <w:rsid w:val="008167B8"/>
    <w:rsid w:val="008418D8"/>
    <w:rsid w:val="008C6FB6"/>
    <w:rsid w:val="008D2D37"/>
    <w:rsid w:val="008F1B30"/>
    <w:rsid w:val="008F51EB"/>
    <w:rsid w:val="00912203"/>
    <w:rsid w:val="00991E7D"/>
    <w:rsid w:val="009D31A0"/>
    <w:rsid w:val="009D6026"/>
    <w:rsid w:val="00AC004D"/>
    <w:rsid w:val="00B2672F"/>
    <w:rsid w:val="00BA3A50"/>
    <w:rsid w:val="00BA5D28"/>
    <w:rsid w:val="00BC6EA1"/>
    <w:rsid w:val="00C13769"/>
    <w:rsid w:val="00C53DD5"/>
    <w:rsid w:val="00C566ED"/>
    <w:rsid w:val="00C66698"/>
    <w:rsid w:val="00C930F7"/>
    <w:rsid w:val="00C973FA"/>
    <w:rsid w:val="00C97923"/>
    <w:rsid w:val="00D4046E"/>
    <w:rsid w:val="00D62762"/>
    <w:rsid w:val="00D65CEA"/>
    <w:rsid w:val="00DC4000"/>
    <w:rsid w:val="00DE4122"/>
    <w:rsid w:val="00E20954"/>
    <w:rsid w:val="00E77091"/>
    <w:rsid w:val="00E95273"/>
    <w:rsid w:val="00EC04FF"/>
    <w:rsid w:val="00EF18AB"/>
    <w:rsid w:val="00F1085F"/>
    <w:rsid w:val="00F379D1"/>
    <w:rsid w:val="00F8407F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6E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BC6E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zaloha_mas\public\IROP\IROP%20II\M&#352;\irop@masposumavi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rop.mmr.cz/cs/vyzvy-2021-2027/vyzvy/48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c9be213-8e18-4302-b1c9-f65a009e64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938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Filip Unzeitig</cp:lastModifiedBy>
  <cp:revision>4</cp:revision>
  <dcterms:created xsi:type="dcterms:W3CDTF">2023-03-30T08:01:00Z</dcterms:created>
  <dcterms:modified xsi:type="dcterms:W3CDTF">2023-04-13T12:55:00Z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