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E9" w:rsidRDefault="00332AE9" w:rsidP="00332AE9">
      <w:pPr>
        <w:pStyle w:val="Obsah1"/>
      </w:pPr>
    </w:p>
    <w:p w:rsidR="00332AE9" w:rsidRDefault="00332AE9" w:rsidP="00332AE9">
      <w:pPr>
        <w:pStyle w:val="Obsah1"/>
      </w:pPr>
    </w:p>
    <w:p w:rsidR="00E30879" w:rsidRDefault="00E30879" w:rsidP="00E30879"/>
    <w:p w:rsidR="00E30879" w:rsidRDefault="00E30879" w:rsidP="00E30879"/>
    <w:p w:rsidR="00E30879" w:rsidRDefault="00E30879" w:rsidP="00E30879"/>
    <w:p w:rsidR="00E30879" w:rsidRDefault="00E30879" w:rsidP="00E30879"/>
    <w:p w:rsidR="00E30879" w:rsidRDefault="00E30879" w:rsidP="00E30879"/>
    <w:p w:rsidR="00E30879" w:rsidRPr="00E30879" w:rsidRDefault="00E30879" w:rsidP="00E30879"/>
    <w:p w:rsidR="007D6BFC" w:rsidRPr="005F389A" w:rsidRDefault="007D6BFC" w:rsidP="00E30879">
      <w:pPr>
        <w:pStyle w:val="Obsah1"/>
        <w:jc w:val="center"/>
        <w:rPr>
          <w:b/>
          <w:sz w:val="40"/>
          <w:szCs w:val="40"/>
        </w:rPr>
      </w:pPr>
      <w:r w:rsidRPr="005F389A">
        <w:rPr>
          <w:b/>
          <w:sz w:val="40"/>
          <w:szCs w:val="40"/>
        </w:rPr>
        <w:t>MÍSTNÍ AKČNÍ PLÁN</w:t>
      </w:r>
      <w:r w:rsidR="007F2743">
        <w:rPr>
          <w:b/>
          <w:sz w:val="40"/>
          <w:szCs w:val="40"/>
        </w:rPr>
        <w:t xml:space="preserve"> </w:t>
      </w:r>
      <w:r w:rsidR="00720FFF">
        <w:rPr>
          <w:b/>
          <w:sz w:val="40"/>
          <w:szCs w:val="40"/>
        </w:rPr>
        <w:t xml:space="preserve">ROZVOJE </w:t>
      </w:r>
      <w:r w:rsidR="007F2743">
        <w:rPr>
          <w:b/>
          <w:sz w:val="40"/>
          <w:szCs w:val="40"/>
        </w:rPr>
        <w:t>VZDĚLÁVÁNÍ</w:t>
      </w:r>
    </w:p>
    <w:p w:rsidR="00332AE9" w:rsidRPr="005F389A" w:rsidRDefault="007D6BFC" w:rsidP="00E30879">
      <w:pPr>
        <w:pStyle w:val="Obsah1"/>
        <w:jc w:val="center"/>
        <w:rPr>
          <w:b/>
          <w:sz w:val="40"/>
          <w:szCs w:val="40"/>
        </w:rPr>
      </w:pPr>
      <w:r w:rsidRPr="005F389A">
        <w:rPr>
          <w:b/>
          <w:sz w:val="40"/>
          <w:szCs w:val="40"/>
        </w:rPr>
        <w:t>ORP HORAŽĎOVICE</w:t>
      </w:r>
    </w:p>
    <w:p w:rsidR="00332AE9" w:rsidRDefault="00332AE9" w:rsidP="00332AE9">
      <w:pPr>
        <w:pStyle w:val="Obsah1"/>
      </w:pPr>
    </w:p>
    <w:p w:rsidR="00332AE9" w:rsidRDefault="00332AE9" w:rsidP="00332AE9">
      <w:pPr>
        <w:pStyle w:val="Obsah1"/>
      </w:pPr>
    </w:p>
    <w:p w:rsidR="00332AE9" w:rsidRDefault="00332AE9" w:rsidP="00332AE9">
      <w:pPr>
        <w:pStyle w:val="Obsah1"/>
      </w:pPr>
    </w:p>
    <w:p w:rsidR="00332AE9" w:rsidRDefault="00332AE9" w:rsidP="00332AE9">
      <w:pPr>
        <w:pStyle w:val="Obsah1"/>
      </w:pPr>
    </w:p>
    <w:p w:rsidR="00332AE9" w:rsidRDefault="00332AE9" w:rsidP="00332AE9">
      <w:pPr>
        <w:pStyle w:val="Obsah1"/>
      </w:pPr>
    </w:p>
    <w:p w:rsidR="00332AE9" w:rsidRDefault="00332AE9" w:rsidP="00332AE9">
      <w:pPr>
        <w:pStyle w:val="Obsah1"/>
      </w:pPr>
    </w:p>
    <w:p w:rsidR="00332AE9" w:rsidRDefault="00332AE9" w:rsidP="00332AE9">
      <w:pPr>
        <w:pStyle w:val="Obsah1"/>
      </w:pPr>
    </w:p>
    <w:p w:rsidR="00E30879" w:rsidRDefault="00E30879" w:rsidP="00E30879"/>
    <w:p w:rsidR="00E30879" w:rsidRDefault="00E30879" w:rsidP="00E30879"/>
    <w:p w:rsidR="00E30879" w:rsidRDefault="00E30879" w:rsidP="00E30879"/>
    <w:p w:rsidR="00E30879" w:rsidRDefault="00E30879" w:rsidP="00E30879"/>
    <w:p w:rsidR="00E30879" w:rsidRDefault="00E30879" w:rsidP="00E30879"/>
    <w:p w:rsidR="00E30879" w:rsidRDefault="00E30879" w:rsidP="00E30879"/>
    <w:p w:rsidR="00E30879" w:rsidRDefault="00E30879" w:rsidP="00E30879"/>
    <w:p w:rsidR="00E30879" w:rsidRPr="00E30879" w:rsidRDefault="00E30879" w:rsidP="00E30879"/>
    <w:p w:rsidR="00332AE9" w:rsidRPr="00E30879" w:rsidRDefault="007D6BFC" w:rsidP="00332AE9">
      <w:pPr>
        <w:pStyle w:val="Obsah1"/>
        <w:rPr>
          <w:sz w:val="24"/>
          <w:szCs w:val="24"/>
        </w:rPr>
      </w:pPr>
      <w:r w:rsidRPr="00E30879">
        <w:rPr>
          <w:sz w:val="24"/>
          <w:szCs w:val="24"/>
        </w:rPr>
        <w:t>Vypracovala:</w:t>
      </w:r>
      <w:r w:rsidR="00332AE9" w:rsidRPr="00E30879">
        <w:rPr>
          <w:sz w:val="24"/>
          <w:szCs w:val="24"/>
        </w:rPr>
        <w:tab/>
      </w:r>
      <w:r w:rsidRPr="00E30879">
        <w:rPr>
          <w:sz w:val="24"/>
          <w:szCs w:val="24"/>
        </w:rPr>
        <w:t>Ing. Radka Schusterová, koordinátorka MAP</w:t>
      </w:r>
    </w:p>
    <w:p w:rsidR="00332AE9" w:rsidRPr="00332AE9" w:rsidRDefault="007D6BFC" w:rsidP="00332AE9">
      <w:pPr>
        <w:pStyle w:val="Obsah1"/>
        <w:sectPr w:rsidR="00332AE9" w:rsidRPr="00332AE9">
          <w:headerReference w:type="default" r:id="rId8"/>
          <w:footerReference w:type="default" r:id="rId9"/>
          <w:pgSz w:w="11906" w:h="16838"/>
          <w:pgMar w:top="1417" w:right="1417" w:bottom="1417" w:left="1417" w:header="708" w:footer="708" w:gutter="0"/>
          <w:cols w:space="708"/>
          <w:docGrid w:linePitch="360"/>
        </w:sectPr>
      </w:pPr>
      <w:r w:rsidRPr="00E30879">
        <w:rPr>
          <w:sz w:val="24"/>
          <w:szCs w:val="24"/>
        </w:rPr>
        <w:t xml:space="preserve">Datum zpracování: </w:t>
      </w:r>
      <w:r w:rsidR="00332AE9" w:rsidRPr="00E30879">
        <w:rPr>
          <w:sz w:val="24"/>
          <w:szCs w:val="24"/>
        </w:rPr>
        <w:tab/>
        <w:t>l</w:t>
      </w:r>
      <w:r w:rsidRPr="00E30879">
        <w:rPr>
          <w:sz w:val="24"/>
          <w:szCs w:val="24"/>
        </w:rPr>
        <w:t>eden 2017</w:t>
      </w:r>
    </w:p>
    <w:p w:rsidR="00A518FE" w:rsidRDefault="00A518FE" w:rsidP="00332AE9">
      <w:pPr>
        <w:pStyle w:val="Obsah1"/>
      </w:pPr>
      <w:r>
        <w:lastRenderedPageBreak/>
        <w:t>OBSAH</w:t>
      </w:r>
    </w:p>
    <w:p w:rsidR="00352CB2" w:rsidRDefault="00630D91">
      <w:pPr>
        <w:pStyle w:val="Obsah1"/>
        <w:rPr>
          <w:lang w:eastAsia="cs-CZ"/>
        </w:rPr>
      </w:pPr>
      <w:r>
        <w:fldChar w:fldCharType="begin"/>
      </w:r>
      <w:r>
        <w:instrText xml:space="preserve"> TOC \o "1-3" \h \z \u </w:instrText>
      </w:r>
      <w:r>
        <w:fldChar w:fldCharType="separate"/>
      </w:r>
      <w:hyperlink w:anchor="_Toc471900714" w:history="1">
        <w:r w:rsidR="00352CB2" w:rsidRPr="00431B3D">
          <w:rPr>
            <w:rStyle w:val="Hypertextovodkaz"/>
          </w:rPr>
          <w:t>Úvod</w:t>
        </w:r>
        <w:r w:rsidR="00352CB2">
          <w:rPr>
            <w:webHidden/>
          </w:rPr>
          <w:t>…………………………………………………………………………………………………………………………………………………..</w:t>
        </w:r>
        <w:r w:rsidR="00352CB2">
          <w:rPr>
            <w:webHidden/>
          </w:rPr>
          <w:fldChar w:fldCharType="begin"/>
        </w:r>
        <w:r w:rsidR="00352CB2">
          <w:rPr>
            <w:webHidden/>
          </w:rPr>
          <w:instrText xml:space="preserve"> PAGEREF _Toc471900714 \h </w:instrText>
        </w:r>
        <w:r w:rsidR="00352CB2">
          <w:rPr>
            <w:webHidden/>
          </w:rPr>
        </w:r>
        <w:r w:rsidR="00352CB2">
          <w:rPr>
            <w:webHidden/>
          </w:rPr>
          <w:fldChar w:fldCharType="separate"/>
        </w:r>
        <w:r w:rsidR="00352CB2">
          <w:rPr>
            <w:webHidden/>
          </w:rPr>
          <w:t>3</w:t>
        </w:r>
        <w:r w:rsidR="00352CB2">
          <w:rPr>
            <w:webHidden/>
          </w:rPr>
          <w:fldChar w:fldCharType="end"/>
        </w:r>
      </w:hyperlink>
    </w:p>
    <w:p w:rsidR="00352CB2" w:rsidRDefault="00164F65">
      <w:pPr>
        <w:pStyle w:val="Obsah1"/>
        <w:rPr>
          <w:lang w:eastAsia="cs-CZ"/>
        </w:rPr>
      </w:pPr>
      <w:hyperlink w:anchor="_Toc471900715" w:history="1">
        <w:r w:rsidR="00352CB2" w:rsidRPr="00431B3D">
          <w:rPr>
            <w:rStyle w:val="Hypertextovodkaz"/>
          </w:rPr>
          <w:t>1</w:t>
        </w:r>
        <w:r w:rsidR="00352CB2">
          <w:rPr>
            <w:lang w:eastAsia="cs-CZ"/>
          </w:rPr>
          <w:t xml:space="preserve"> </w:t>
        </w:r>
        <w:r w:rsidR="00352CB2" w:rsidRPr="00431B3D">
          <w:rPr>
            <w:rStyle w:val="Hypertextovodkaz"/>
          </w:rPr>
          <w:t>Analytická část</w:t>
        </w:r>
        <w:r w:rsidR="00352CB2">
          <w:rPr>
            <w:rStyle w:val="Hypertextovodkaz"/>
          </w:rPr>
          <w:t>…………………………………………………………………………………………………………………………………</w:t>
        </w:r>
        <w:r w:rsidR="00352CB2">
          <w:rPr>
            <w:webHidden/>
          </w:rPr>
          <w:fldChar w:fldCharType="begin"/>
        </w:r>
        <w:r w:rsidR="00352CB2">
          <w:rPr>
            <w:webHidden/>
          </w:rPr>
          <w:instrText xml:space="preserve"> PAGEREF _Toc471900715 \h </w:instrText>
        </w:r>
        <w:r w:rsidR="00352CB2">
          <w:rPr>
            <w:webHidden/>
          </w:rPr>
        </w:r>
        <w:r w:rsidR="00352CB2">
          <w:rPr>
            <w:webHidden/>
          </w:rPr>
          <w:fldChar w:fldCharType="separate"/>
        </w:r>
        <w:r w:rsidR="00352CB2">
          <w:rPr>
            <w:webHidden/>
          </w:rPr>
          <w:t>4</w:t>
        </w:r>
        <w:r w:rsidR="00352CB2">
          <w:rPr>
            <w:webHidden/>
          </w:rPr>
          <w:fldChar w:fldCharType="end"/>
        </w:r>
      </w:hyperlink>
    </w:p>
    <w:p w:rsidR="00352CB2" w:rsidRDefault="00164F65">
      <w:pPr>
        <w:pStyle w:val="Obsah2"/>
        <w:tabs>
          <w:tab w:val="left" w:pos="880"/>
          <w:tab w:val="right" w:leader="dot" w:pos="9062"/>
        </w:tabs>
        <w:rPr>
          <w:noProof/>
          <w:lang w:eastAsia="cs-CZ"/>
        </w:rPr>
      </w:pPr>
      <w:hyperlink w:anchor="_Toc471900716" w:history="1">
        <w:r w:rsidR="00352CB2" w:rsidRPr="00431B3D">
          <w:rPr>
            <w:rStyle w:val="Hypertextovodkaz"/>
            <w:noProof/>
          </w:rPr>
          <w:t>1.1</w:t>
        </w:r>
        <w:r w:rsidR="00352CB2">
          <w:rPr>
            <w:noProof/>
            <w:lang w:eastAsia="cs-CZ"/>
          </w:rPr>
          <w:tab/>
        </w:r>
        <w:r w:rsidR="00352CB2" w:rsidRPr="00431B3D">
          <w:rPr>
            <w:rStyle w:val="Hypertextovodkaz"/>
            <w:noProof/>
          </w:rPr>
          <w:t>Základní informace o řešeném území</w:t>
        </w:r>
        <w:r w:rsidR="00352CB2">
          <w:rPr>
            <w:noProof/>
            <w:webHidden/>
          </w:rPr>
          <w:tab/>
        </w:r>
        <w:r w:rsidR="00352CB2">
          <w:rPr>
            <w:noProof/>
            <w:webHidden/>
          </w:rPr>
          <w:fldChar w:fldCharType="begin"/>
        </w:r>
        <w:r w:rsidR="00352CB2">
          <w:rPr>
            <w:noProof/>
            <w:webHidden/>
          </w:rPr>
          <w:instrText xml:space="preserve"> PAGEREF _Toc471900716 \h </w:instrText>
        </w:r>
        <w:r w:rsidR="00352CB2">
          <w:rPr>
            <w:noProof/>
            <w:webHidden/>
          </w:rPr>
        </w:r>
        <w:r w:rsidR="00352CB2">
          <w:rPr>
            <w:noProof/>
            <w:webHidden/>
          </w:rPr>
          <w:fldChar w:fldCharType="separate"/>
        </w:r>
        <w:r w:rsidR="00352CB2">
          <w:rPr>
            <w:noProof/>
            <w:webHidden/>
          </w:rPr>
          <w:t>4</w:t>
        </w:r>
        <w:r w:rsidR="00352CB2">
          <w:rPr>
            <w:noProof/>
            <w:webHidden/>
          </w:rPr>
          <w:fldChar w:fldCharType="end"/>
        </w:r>
      </w:hyperlink>
    </w:p>
    <w:p w:rsidR="00352CB2" w:rsidRDefault="00164F65">
      <w:pPr>
        <w:pStyle w:val="Obsah2"/>
        <w:tabs>
          <w:tab w:val="left" w:pos="880"/>
          <w:tab w:val="right" w:leader="dot" w:pos="9062"/>
        </w:tabs>
        <w:rPr>
          <w:noProof/>
          <w:lang w:eastAsia="cs-CZ"/>
        </w:rPr>
      </w:pPr>
      <w:hyperlink w:anchor="_Toc471900717" w:history="1">
        <w:r w:rsidR="00352CB2" w:rsidRPr="00431B3D">
          <w:rPr>
            <w:rStyle w:val="Hypertextovodkaz"/>
            <w:noProof/>
          </w:rPr>
          <w:t>1.2</w:t>
        </w:r>
        <w:r w:rsidR="00352CB2">
          <w:rPr>
            <w:noProof/>
            <w:lang w:eastAsia="cs-CZ"/>
          </w:rPr>
          <w:tab/>
        </w:r>
        <w:r w:rsidR="00352CB2" w:rsidRPr="00431B3D">
          <w:rPr>
            <w:rStyle w:val="Hypertextovodkaz"/>
            <w:noProof/>
          </w:rPr>
          <w:t>Vyhodnocení dotazníkového šetření</w:t>
        </w:r>
        <w:r w:rsidR="00352CB2">
          <w:rPr>
            <w:noProof/>
            <w:webHidden/>
          </w:rPr>
          <w:tab/>
        </w:r>
        <w:r w:rsidR="00352CB2">
          <w:rPr>
            <w:noProof/>
            <w:webHidden/>
          </w:rPr>
          <w:fldChar w:fldCharType="begin"/>
        </w:r>
        <w:r w:rsidR="00352CB2">
          <w:rPr>
            <w:noProof/>
            <w:webHidden/>
          </w:rPr>
          <w:instrText xml:space="preserve"> PAGEREF _Toc471900717 \h </w:instrText>
        </w:r>
        <w:r w:rsidR="00352CB2">
          <w:rPr>
            <w:noProof/>
            <w:webHidden/>
          </w:rPr>
        </w:r>
        <w:r w:rsidR="00352CB2">
          <w:rPr>
            <w:noProof/>
            <w:webHidden/>
          </w:rPr>
          <w:fldChar w:fldCharType="separate"/>
        </w:r>
        <w:r w:rsidR="00352CB2">
          <w:rPr>
            <w:noProof/>
            <w:webHidden/>
          </w:rPr>
          <w:t>5</w:t>
        </w:r>
        <w:r w:rsidR="00352CB2">
          <w:rPr>
            <w:noProof/>
            <w:webHidden/>
          </w:rPr>
          <w:fldChar w:fldCharType="end"/>
        </w:r>
      </w:hyperlink>
    </w:p>
    <w:p w:rsidR="00352CB2" w:rsidRDefault="00164F65">
      <w:pPr>
        <w:pStyle w:val="Obsah2"/>
        <w:tabs>
          <w:tab w:val="left" w:pos="880"/>
          <w:tab w:val="right" w:leader="dot" w:pos="9062"/>
        </w:tabs>
        <w:rPr>
          <w:noProof/>
          <w:lang w:eastAsia="cs-CZ"/>
        </w:rPr>
      </w:pPr>
      <w:hyperlink w:anchor="_Toc471900718" w:history="1">
        <w:r w:rsidR="00352CB2" w:rsidRPr="00431B3D">
          <w:rPr>
            <w:rStyle w:val="Hypertextovodkaz"/>
            <w:noProof/>
          </w:rPr>
          <w:t>1.3</w:t>
        </w:r>
        <w:r w:rsidR="00352CB2">
          <w:rPr>
            <w:noProof/>
            <w:lang w:eastAsia="cs-CZ"/>
          </w:rPr>
          <w:tab/>
        </w:r>
        <w:r w:rsidR="00352CB2" w:rsidRPr="00431B3D">
          <w:rPr>
            <w:rStyle w:val="Hypertextovodkaz"/>
            <w:noProof/>
          </w:rPr>
          <w:t>Charakteristika školství v ORP Horažďovice</w:t>
        </w:r>
        <w:r w:rsidR="00352CB2">
          <w:rPr>
            <w:noProof/>
            <w:webHidden/>
          </w:rPr>
          <w:tab/>
        </w:r>
        <w:r w:rsidR="00352CB2">
          <w:rPr>
            <w:noProof/>
            <w:webHidden/>
          </w:rPr>
          <w:fldChar w:fldCharType="begin"/>
        </w:r>
        <w:r w:rsidR="00352CB2">
          <w:rPr>
            <w:noProof/>
            <w:webHidden/>
          </w:rPr>
          <w:instrText xml:space="preserve"> PAGEREF _Toc471900718 \h </w:instrText>
        </w:r>
        <w:r w:rsidR="00352CB2">
          <w:rPr>
            <w:noProof/>
            <w:webHidden/>
          </w:rPr>
        </w:r>
        <w:r w:rsidR="00352CB2">
          <w:rPr>
            <w:noProof/>
            <w:webHidden/>
          </w:rPr>
          <w:fldChar w:fldCharType="separate"/>
        </w:r>
        <w:r w:rsidR="00352CB2">
          <w:rPr>
            <w:noProof/>
            <w:webHidden/>
          </w:rPr>
          <w:t>8</w:t>
        </w:r>
        <w:r w:rsidR="00352CB2">
          <w:rPr>
            <w:noProof/>
            <w:webHidden/>
          </w:rPr>
          <w:fldChar w:fldCharType="end"/>
        </w:r>
      </w:hyperlink>
    </w:p>
    <w:p w:rsidR="00352CB2" w:rsidRDefault="00164F65">
      <w:pPr>
        <w:pStyle w:val="Obsah2"/>
        <w:tabs>
          <w:tab w:val="left" w:pos="880"/>
          <w:tab w:val="right" w:leader="dot" w:pos="9062"/>
        </w:tabs>
        <w:rPr>
          <w:noProof/>
          <w:lang w:eastAsia="cs-CZ"/>
        </w:rPr>
      </w:pPr>
      <w:hyperlink w:anchor="_Toc471900719" w:history="1">
        <w:r w:rsidR="00352CB2" w:rsidRPr="00431B3D">
          <w:rPr>
            <w:rStyle w:val="Hypertextovodkaz"/>
            <w:noProof/>
          </w:rPr>
          <w:t>1.4</w:t>
        </w:r>
        <w:r w:rsidR="00352CB2">
          <w:rPr>
            <w:noProof/>
            <w:lang w:eastAsia="cs-CZ"/>
          </w:rPr>
          <w:tab/>
        </w:r>
        <w:r w:rsidR="00352CB2" w:rsidRPr="00431B3D">
          <w:rPr>
            <w:rStyle w:val="Hypertextovodkaz"/>
            <w:noProof/>
          </w:rPr>
          <w:t>Předškolní vzdělávání</w:t>
        </w:r>
        <w:r w:rsidR="00352CB2">
          <w:rPr>
            <w:noProof/>
            <w:webHidden/>
          </w:rPr>
          <w:tab/>
        </w:r>
        <w:r w:rsidR="00352CB2">
          <w:rPr>
            <w:noProof/>
            <w:webHidden/>
          </w:rPr>
          <w:fldChar w:fldCharType="begin"/>
        </w:r>
        <w:r w:rsidR="00352CB2">
          <w:rPr>
            <w:noProof/>
            <w:webHidden/>
          </w:rPr>
          <w:instrText xml:space="preserve"> PAGEREF _Toc471900719 \h </w:instrText>
        </w:r>
        <w:r w:rsidR="00352CB2">
          <w:rPr>
            <w:noProof/>
            <w:webHidden/>
          </w:rPr>
        </w:r>
        <w:r w:rsidR="00352CB2">
          <w:rPr>
            <w:noProof/>
            <w:webHidden/>
          </w:rPr>
          <w:fldChar w:fldCharType="separate"/>
        </w:r>
        <w:r w:rsidR="00352CB2">
          <w:rPr>
            <w:noProof/>
            <w:webHidden/>
          </w:rPr>
          <w:t>9</w:t>
        </w:r>
        <w:r w:rsidR="00352CB2">
          <w:rPr>
            <w:noProof/>
            <w:webHidden/>
          </w:rPr>
          <w:fldChar w:fldCharType="end"/>
        </w:r>
      </w:hyperlink>
    </w:p>
    <w:p w:rsidR="00352CB2" w:rsidRDefault="00164F65">
      <w:pPr>
        <w:pStyle w:val="Obsah3"/>
        <w:tabs>
          <w:tab w:val="left" w:pos="1320"/>
          <w:tab w:val="right" w:leader="dot" w:pos="9062"/>
        </w:tabs>
        <w:rPr>
          <w:noProof/>
          <w:lang w:eastAsia="cs-CZ"/>
        </w:rPr>
      </w:pPr>
      <w:hyperlink w:anchor="_Toc471900720" w:history="1">
        <w:r w:rsidR="00352CB2" w:rsidRPr="00431B3D">
          <w:rPr>
            <w:rStyle w:val="Hypertextovodkaz"/>
            <w:noProof/>
          </w:rPr>
          <w:t>1.4.1</w:t>
        </w:r>
        <w:r w:rsidR="00352CB2">
          <w:rPr>
            <w:noProof/>
            <w:lang w:eastAsia="cs-CZ"/>
          </w:rPr>
          <w:tab/>
        </w:r>
        <w:r w:rsidR="00352CB2" w:rsidRPr="00431B3D">
          <w:rPr>
            <w:rStyle w:val="Hypertextovodkaz"/>
            <w:noProof/>
          </w:rPr>
          <w:t>Vývoj počtu MŠ v ORP Horažďovice</w:t>
        </w:r>
        <w:r w:rsidR="00352CB2">
          <w:rPr>
            <w:noProof/>
            <w:webHidden/>
          </w:rPr>
          <w:tab/>
        </w:r>
        <w:r w:rsidR="00352CB2">
          <w:rPr>
            <w:noProof/>
            <w:webHidden/>
          </w:rPr>
          <w:fldChar w:fldCharType="begin"/>
        </w:r>
        <w:r w:rsidR="00352CB2">
          <w:rPr>
            <w:noProof/>
            <w:webHidden/>
          </w:rPr>
          <w:instrText xml:space="preserve"> PAGEREF _Toc471900720 \h </w:instrText>
        </w:r>
        <w:r w:rsidR="00352CB2">
          <w:rPr>
            <w:noProof/>
            <w:webHidden/>
          </w:rPr>
        </w:r>
        <w:r w:rsidR="00352CB2">
          <w:rPr>
            <w:noProof/>
            <w:webHidden/>
          </w:rPr>
          <w:fldChar w:fldCharType="separate"/>
        </w:r>
        <w:r w:rsidR="00352CB2">
          <w:rPr>
            <w:noProof/>
            <w:webHidden/>
          </w:rPr>
          <w:t>9</w:t>
        </w:r>
        <w:r w:rsidR="00352CB2">
          <w:rPr>
            <w:noProof/>
            <w:webHidden/>
          </w:rPr>
          <w:fldChar w:fldCharType="end"/>
        </w:r>
      </w:hyperlink>
    </w:p>
    <w:p w:rsidR="00352CB2" w:rsidRDefault="00164F65">
      <w:pPr>
        <w:pStyle w:val="Obsah3"/>
        <w:tabs>
          <w:tab w:val="left" w:pos="1320"/>
          <w:tab w:val="right" w:leader="dot" w:pos="9062"/>
        </w:tabs>
        <w:rPr>
          <w:noProof/>
          <w:lang w:eastAsia="cs-CZ"/>
        </w:rPr>
      </w:pPr>
      <w:hyperlink w:anchor="_Toc471900721" w:history="1">
        <w:r w:rsidR="00352CB2" w:rsidRPr="00431B3D">
          <w:rPr>
            <w:rStyle w:val="Hypertextovodkaz"/>
            <w:noProof/>
          </w:rPr>
          <w:t>1.4.2</w:t>
        </w:r>
        <w:r w:rsidR="00352CB2">
          <w:rPr>
            <w:noProof/>
            <w:lang w:eastAsia="cs-CZ"/>
          </w:rPr>
          <w:tab/>
        </w:r>
        <w:r w:rsidR="00352CB2" w:rsidRPr="00431B3D">
          <w:rPr>
            <w:rStyle w:val="Hypertextovodkaz"/>
            <w:noProof/>
          </w:rPr>
          <w:t>Vývoj počtu pracovníků v MŠ</w:t>
        </w:r>
        <w:r w:rsidR="00352CB2">
          <w:rPr>
            <w:noProof/>
            <w:webHidden/>
          </w:rPr>
          <w:tab/>
        </w:r>
        <w:r w:rsidR="00352CB2">
          <w:rPr>
            <w:noProof/>
            <w:webHidden/>
          </w:rPr>
          <w:fldChar w:fldCharType="begin"/>
        </w:r>
        <w:r w:rsidR="00352CB2">
          <w:rPr>
            <w:noProof/>
            <w:webHidden/>
          </w:rPr>
          <w:instrText xml:space="preserve"> PAGEREF _Toc471900721 \h </w:instrText>
        </w:r>
        <w:r w:rsidR="00352CB2">
          <w:rPr>
            <w:noProof/>
            <w:webHidden/>
          </w:rPr>
        </w:r>
        <w:r w:rsidR="00352CB2">
          <w:rPr>
            <w:noProof/>
            <w:webHidden/>
          </w:rPr>
          <w:fldChar w:fldCharType="separate"/>
        </w:r>
        <w:r w:rsidR="00352CB2">
          <w:rPr>
            <w:noProof/>
            <w:webHidden/>
          </w:rPr>
          <w:t>13</w:t>
        </w:r>
        <w:r w:rsidR="00352CB2">
          <w:rPr>
            <w:noProof/>
            <w:webHidden/>
          </w:rPr>
          <w:fldChar w:fldCharType="end"/>
        </w:r>
      </w:hyperlink>
    </w:p>
    <w:p w:rsidR="00352CB2" w:rsidRDefault="00164F65">
      <w:pPr>
        <w:pStyle w:val="Obsah3"/>
        <w:tabs>
          <w:tab w:val="left" w:pos="1320"/>
          <w:tab w:val="right" w:leader="dot" w:pos="9062"/>
        </w:tabs>
        <w:rPr>
          <w:noProof/>
          <w:lang w:eastAsia="cs-CZ"/>
        </w:rPr>
      </w:pPr>
      <w:hyperlink w:anchor="_Toc471900722" w:history="1">
        <w:r w:rsidR="00352CB2" w:rsidRPr="00431B3D">
          <w:rPr>
            <w:rStyle w:val="Hypertextovodkaz"/>
            <w:noProof/>
          </w:rPr>
          <w:t>1.4.3</w:t>
        </w:r>
        <w:r w:rsidR="00352CB2">
          <w:rPr>
            <w:noProof/>
            <w:lang w:eastAsia="cs-CZ"/>
          </w:rPr>
          <w:tab/>
        </w:r>
        <w:r w:rsidR="00352CB2" w:rsidRPr="00431B3D">
          <w:rPr>
            <w:rStyle w:val="Hypertextovodkaz"/>
            <w:noProof/>
          </w:rPr>
          <w:t>Hospodaření MŠ</w:t>
        </w:r>
        <w:r w:rsidR="00352CB2">
          <w:rPr>
            <w:noProof/>
            <w:webHidden/>
          </w:rPr>
          <w:tab/>
        </w:r>
        <w:r w:rsidR="00352CB2">
          <w:rPr>
            <w:noProof/>
            <w:webHidden/>
          </w:rPr>
          <w:fldChar w:fldCharType="begin"/>
        </w:r>
        <w:r w:rsidR="00352CB2">
          <w:rPr>
            <w:noProof/>
            <w:webHidden/>
          </w:rPr>
          <w:instrText xml:space="preserve"> PAGEREF _Toc471900722 \h </w:instrText>
        </w:r>
        <w:r w:rsidR="00352CB2">
          <w:rPr>
            <w:noProof/>
            <w:webHidden/>
          </w:rPr>
        </w:r>
        <w:r w:rsidR="00352CB2">
          <w:rPr>
            <w:noProof/>
            <w:webHidden/>
          </w:rPr>
          <w:fldChar w:fldCharType="separate"/>
        </w:r>
        <w:r w:rsidR="00352CB2">
          <w:rPr>
            <w:noProof/>
            <w:webHidden/>
          </w:rPr>
          <w:t>17</w:t>
        </w:r>
        <w:r w:rsidR="00352CB2">
          <w:rPr>
            <w:noProof/>
            <w:webHidden/>
          </w:rPr>
          <w:fldChar w:fldCharType="end"/>
        </w:r>
      </w:hyperlink>
    </w:p>
    <w:p w:rsidR="00352CB2" w:rsidRDefault="00164F65">
      <w:pPr>
        <w:pStyle w:val="Obsah3"/>
        <w:tabs>
          <w:tab w:val="left" w:pos="1320"/>
          <w:tab w:val="right" w:leader="dot" w:pos="9062"/>
        </w:tabs>
        <w:rPr>
          <w:noProof/>
          <w:lang w:eastAsia="cs-CZ"/>
        </w:rPr>
      </w:pPr>
      <w:hyperlink w:anchor="_Toc471900723" w:history="1">
        <w:r w:rsidR="00352CB2" w:rsidRPr="00431B3D">
          <w:rPr>
            <w:rStyle w:val="Hypertextovodkaz"/>
            <w:noProof/>
          </w:rPr>
          <w:t>1.4.4</w:t>
        </w:r>
        <w:r w:rsidR="00352CB2">
          <w:rPr>
            <w:noProof/>
            <w:lang w:eastAsia="cs-CZ"/>
          </w:rPr>
          <w:tab/>
        </w:r>
        <w:r w:rsidR="00352CB2" w:rsidRPr="00431B3D">
          <w:rPr>
            <w:rStyle w:val="Hypertextovodkaz"/>
            <w:noProof/>
          </w:rPr>
          <w:t>Zhodnocení technického stavu a stavu vybavenosti MŠ, rozbor investičních a neinvestičních potřeb MŠ včetně jejich součástí</w:t>
        </w:r>
        <w:r w:rsidR="00352CB2">
          <w:rPr>
            <w:noProof/>
            <w:webHidden/>
          </w:rPr>
          <w:tab/>
        </w:r>
        <w:r w:rsidR="00352CB2">
          <w:rPr>
            <w:noProof/>
            <w:webHidden/>
          </w:rPr>
          <w:fldChar w:fldCharType="begin"/>
        </w:r>
        <w:r w:rsidR="00352CB2">
          <w:rPr>
            <w:noProof/>
            <w:webHidden/>
          </w:rPr>
          <w:instrText xml:space="preserve"> PAGEREF _Toc471900723 \h </w:instrText>
        </w:r>
        <w:r w:rsidR="00352CB2">
          <w:rPr>
            <w:noProof/>
            <w:webHidden/>
          </w:rPr>
        </w:r>
        <w:r w:rsidR="00352CB2">
          <w:rPr>
            <w:noProof/>
            <w:webHidden/>
          </w:rPr>
          <w:fldChar w:fldCharType="separate"/>
        </w:r>
        <w:r w:rsidR="00352CB2">
          <w:rPr>
            <w:noProof/>
            <w:webHidden/>
          </w:rPr>
          <w:t>19</w:t>
        </w:r>
        <w:r w:rsidR="00352CB2">
          <w:rPr>
            <w:noProof/>
            <w:webHidden/>
          </w:rPr>
          <w:fldChar w:fldCharType="end"/>
        </w:r>
      </w:hyperlink>
    </w:p>
    <w:p w:rsidR="00352CB2" w:rsidRDefault="00164F65">
      <w:pPr>
        <w:pStyle w:val="Obsah2"/>
        <w:tabs>
          <w:tab w:val="left" w:pos="880"/>
          <w:tab w:val="right" w:leader="dot" w:pos="9062"/>
        </w:tabs>
        <w:rPr>
          <w:noProof/>
          <w:lang w:eastAsia="cs-CZ"/>
        </w:rPr>
      </w:pPr>
      <w:hyperlink w:anchor="_Toc471900724" w:history="1">
        <w:r w:rsidR="00352CB2" w:rsidRPr="00431B3D">
          <w:rPr>
            <w:rStyle w:val="Hypertextovodkaz"/>
            <w:noProof/>
          </w:rPr>
          <w:t>1.5</w:t>
        </w:r>
        <w:r w:rsidR="00352CB2">
          <w:rPr>
            <w:noProof/>
            <w:lang w:eastAsia="cs-CZ"/>
          </w:rPr>
          <w:tab/>
        </w:r>
        <w:r w:rsidR="00352CB2" w:rsidRPr="00431B3D">
          <w:rPr>
            <w:rStyle w:val="Hypertextovodkaz"/>
            <w:noProof/>
          </w:rPr>
          <w:t>Základní vzdělávání</w:t>
        </w:r>
        <w:r w:rsidR="00352CB2">
          <w:rPr>
            <w:noProof/>
            <w:webHidden/>
          </w:rPr>
          <w:tab/>
        </w:r>
        <w:r w:rsidR="00352CB2">
          <w:rPr>
            <w:noProof/>
            <w:webHidden/>
          </w:rPr>
          <w:fldChar w:fldCharType="begin"/>
        </w:r>
        <w:r w:rsidR="00352CB2">
          <w:rPr>
            <w:noProof/>
            <w:webHidden/>
          </w:rPr>
          <w:instrText xml:space="preserve"> PAGEREF _Toc471900724 \h </w:instrText>
        </w:r>
        <w:r w:rsidR="00352CB2">
          <w:rPr>
            <w:noProof/>
            <w:webHidden/>
          </w:rPr>
        </w:r>
        <w:r w:rsidR="00352CB2">
          <w:rPr>
            <w:noProof/>
            <w:webHidden/>
          </w:rPr>
          <w:fldChar w:fldCharType="separate"/>
        </w:r>
        <w:r w:rsidR="00352CB2">
          <w:rPr>
            <w:noProof/>
            <w:webHidden/>
          </w:rPr>
          <w:t>20</w:t>
        </w:r>
        <w:r w:rsidR="00352CB2">
          <w:rPr>
            <w:noProof/>
            <w:webHidden/>
          </w:rPr>
          <w:fldChar w:fldCharType="end"/>
        </w:r>
      </w:hyperlink>
    </w:p>
    <w:p w:rsidR="00352CB2" w:rsidRDefault="00164F65">
      <w:pPr>
        <w:pStyle w:val="Obsah3"/>
        <w:tabs>
          <w:tab w:val="left" w:pos="1320"/>
          <w:tab w:val="right" w:leader="dot" w:pos="9062"/>
        </w:tabs>
        <w:rPr>
          <w:noProof/>
          <w:lang w:eastAsia="cs-CZ"/>
        </w:rPr>
      </w:pPr>
      <w:hyperlink w:anchor="_Toc471900725" w:history="1">
        <w:r w:rsidR="00352CB2" w:rsidRPr="00431B3D">
          <w:rPr>
            <w:rStyle w:val="Hypertextovodkaz"/>
            <w:noProof/>
          </w:rPr>
          <w:t>1.5.1</w:t>
        </w:r>
        <w:r w:rsidR="00352CB2">
          <w:rPr>
            <w:noProof/>
            <w:lang w:eastAsia="cs-CZ"/>
          </w:rPr>
          <w:tab/>
        </w:r>
        <w:r w:rsidR="00352CB2" w:rsidRPr="00431B3D">
          <w:rPr>
            <w:rStyle w:val="Hypertextovodkaz"/>
            <w:noProof/>
          </w:rPr>
          <w:t>Vývoj počtu ZŠ v řešeném území</w:t>
        </w:r>
        <w:r w:rsidR="00352CB2">
          <w:rPr>
            <w:noProof/>
            <w:webHidden/>
          </w:rPr>
          <w:tab/>
        </w:r>
        <w:r w:rsidR="00352CB2">
          <w:rPr>
            <w:noProof/>
            <w:webHidden/>
          </w:rPr>
          <w:fldChar w:fldCharType="begin"/>
        </w:r>
        <w:r w:rsidR="00352CB2">
          <w:rPr>
            <w:noProof/>
            <w:webHidden/>
          </w:rPr>
          <w:instrText xml:space="preserve"> PAGEREF _Toc471900725 \h </w:instrText>
        </w:r>
        <w:r w:rsidR="00352CB2">
          <w:rPr>
            <w:noProof/>
            <w:webHidden/>
          </w:rPr>
        </w:r>
        <w:r w:rsidR="00352CB2">
          <w:rPr>
            <w:noProof/>
            <w:webHidden/>
          </w:rPr>
          <w:fldChar w:fldCharType="separate"/>
        </w:r>
        <w:r w:rsidR="00352CB2">
          <w:rPr>
            <w:noProof/>
            <w:webHidden/>
          </w:rPr>
          <w:t>20</w:t>
        </w:r>
        <w:r w:rsidR="00352CB2">
          <w:rPr>
            <w:noProof/>
            <w:webHidden/>
          </w:rPr>
          <w:fldChar w:fldCharType="end"/>
        </w:r>
      </w:hyperlink>
    </w:p>
    <w:p w:rsidR="00352CB2" w:rsidRDefault="00164F65">
      <w:pPr>
        <w:pStyle w:val="Obsah3"/>
        <w:tabs>
          <w:tab w:val="left" w:pos="1320"/>
          <w:tab w:val="right" w:leader="dot" w:pos="9062"/>
        </w:tabs>
        <w:rPr>
          <w:noProof/>
          <w:lang w:eastAsia="cs-CZ"/>
        </w:rPr>
      </w:pPr>
      <w:hyperlink w:anchor="_Toc471900726" w:history="1">
        <w:r w:rsidR="00352CB2" w:rsidRPr="00431B3D">
          <w:rPr>
            <w:rStyle w:val="Hypertextovodkaz"/>
            <w:noProof/>
          </w:rPr>
          <w:t>1.5.2</w:t>
        </w:r>
        <w:r w:rsidR="00352CB2">
          <w:rPr>
            <w:noProof/>
            <w:lang w:eastAsia="cs-CZ"/>
          </w:rPr>
          <w:tab/>
        </w:r>
        <w:r w:rsidR="00352CB2" w:rsidRPr="00431B3D">
          <w:rPr>
            <w:rStyle w:val="Hypertextovodkaz"/>
            <w:noProof/>
          </w:rPr>
          <w:t>Vývoj počtu žáků v ZŠ</w:t>
        </w:r>
        <w:r w:rsidR="00352CB2">
          <w:rPr>
            <w:noProof/>
            <w:webHidden/>
          </w:rPr>
          <w:tab/>
        </w:r>
        <w:r w:rsidR="00352CB2">
          <w:rPr>
            <w:noProof/>
            <w:webHidden/>
          </w:rPr>
          <w:fldChar w:fldCharType="begin"/>
        </w:r>
        <w:r w:rsidR="00352CB2">
          <w:rPr>
            <w:noProof/>
            <w:webHidden/>
          </w:rPr>
          <w:instrText xml:space="preserve"> PAGEREF _Toc471900726 \h </w:instrText>
        </w:r>
        <w:r w:rsidR="00352CB2">
          <w:rPr>
            <w:noProof/>
            <w:webHidden/>
          </w:rPr>
        </w:r>
        <w:r w:rsidR="00352CB2">
          <w:rPr>
            <w:noProof/>
            <w:webHidden/>
          </w:rPr>
          <w:fldChar w:fldCharType="separate"/>
        </w:r>
        <w:r w:rsidR="00352CB2">
          <w:rPr>
            <w:noProof/>
            <w:webHidden/>
          </w:rPr>
          <w:t>21</w:t>
        </w:r>
        <w:r w:rsidR="00352CB2">
          <w:rPr>
            <w:noProof/>
            <w:webHidden/>
          </w:rPr>
          <w:fldChar w:fldCharType="end"/>
        </w:r>
      </w:hyperlink>
    </w:p>
    <w:p w:rsidR="00352CB2" w:rsidRDefault="00164F65">
      <w:pPr>
        <w:pStyle w:val="Obsah3"/>
        <w:tabs>
          <w:tab w:val="left" w:pos="1320"/>
          <w:tab w:val="right" w:leader="dot" w:pos="9062"/>
        </w:tabs>
        <w:rPr>
          <w:noProof/>
          <w:lang w:eastAsia="cs-CZ"/>
        </w:rPr>
      </w:pPr>
      <w:hyperlink w:anchor="_Toc471900727" w:history="1">
        <w:r w:rsidR="00352CB2" w:rsidRPr="00431B3D">
          <w:rPr>
            <w:rStyle w:val="Hypertextovodkaz"/>
            <w:noProof/>
          </w:rPr>
          <w:t>1.5.3</w:t>
        </w:r>
        <w:r w:rsidR="00352CB2">
          <w:rPr>
            <w:noProof/>
            <w:lang w:eastAsia="cs-CZ"/>
          </w:rPr>
          <w:tab/>
        </w:r>
        <w:r w:rsidR="00352CB2" w:rsidRPr="00431B3D">
          <w:rPr>
            <w:rStyle w:val="Hypertextovodkaz"/>
            <w:noProof/>
          </w:rPr>
          <w:t>Vývoj počtu pracovníků v ZŠ</w:t>
        </w:r>
        <w:r w:rsidR="00352CB2">
          <w:rPr>
            <w:noProof/>
            <w:webHidden/>
          </w:rPr>
          <w:tab/>
        </w:r>
        <w:r w:rsidR="00352CB2">
          <w:rPr>
            <w:noProof/>
            <w:webHidden/>
          </w:rPr>
          <w:fldChar w:fldCharType="begin"/>
        </w:r>
        <w:r w:rsidR="00352CB2">
          <w:rPr>
            <w:noProof/>
            <w:webHidden/>
          </w:rPr>
          <w:instrText xml:space="preserve"> PAGEREF _Toc471900727 \h </w:instrText>
        </w:r>
        <w:r w:rsidR="00352CB2">
          <w:rPr>
            <w:noProof/>
            <w:webHidden/>
          </w:rPr>
        </w:r>
        <w:r w:rsidR="00352CB2">
          <w:rPr>
            <w:noProof/>
            <w:webHidden/>
          </w:rPr>
          <w:fldChar w:fldCharType="separate"/>
        </w:r>
        <w:r w:rsidR="00352CB2">
          <w:rPr>
            <w:noProof/>
            <w:webHidden/>
          </w:rPr>
          <w:t>25</w:t>
        </w:r>
        <w:r w:rsidR="00352CB2">
          <w:rPr>
            <w:noProof/>
            <w:webHidden/>
          </w:rPr>
          <w:fldChar w:fldCharType="end"/>
        </w:r>
      </w:hyperlink>
    </w:p>
    <w:p w:rsidR="00352CB2" w:rsidRDefault="00164F65">
      <w:pPr>
        <w:pStyle w:val="Obsah3"/>
        <w:tabs>
          <w:tab w:val="left" w:pos="1320"/>
          <w:tab w:val="right" w:leader="dot" w:pos="9062"/>
        </w:tabs>
        <w:rPr>
          <w:noProof/>
          <w:lang w:eastAsia="cs-CZ"/>
        </w:rPr>
      </w:pPr>
      <w:hyperlink w:anchor="_Toc471900728" w:history="1">
        <w:r w:rsidR="00352CB2" w:rsidRPr="00431B3D">
          <w:rPr>
            <w:rStyle w:val="Hypertextovodkaz"/>
            <w:noProof/>
          </w:rPr>
          <w:t>1.5.4</w:t>
        </w:r>
        <w:r w:rsidR="00352CB2">
          <w:rPr>
            <w:noProof/>
            <w:lang w:eastAsia="cs-CZ"/>
          </w:rPr>
          <w:tab/>
        </w:r>
        <w:r w:rsidR="00352CB2" w:rsidRPr="00431B3D">
          <w:rPr>
            <w:rStyle w:val="Hypertextovodkaz"/>
            <w:noProof/>
          </w:rPr>
          <w:t>Docházka žáků do škol a dokončení základního vzdělání</w:t>
        </w:r>
        <w:r w:rsidR="00352CB2">
          <w:rPr>
            <w:noProof/>
            <w:webHidden/>
          </w:rPr>
          <w:tab/>
        </w:r>
        <w:r w:rsidR="00352CB2">
          <w:rPr>
            <w:noProof/>
            <w:webHidden/>
          </w:rPr>
          <w:fldChar w:fldCharType="begin"/>
        </w:r>
        <w:r w:rsidR="00352CB2">
          <w:rPr>
            <w:noProof/>
            <w:webHidden/>
          </w:rPr>
          <w:instrText xml:space="preserve"> PAGEREF _Toc471900728 \h </w:instrText>
        </w:r>
        <w:r w:rsidR="00352CB2">
          <w:rPr>
            <w:noProof/>
            <w:webHidden/>
          </w:rPr>
        </w:r>
        <w:r w:rsidR="00352CB2">
          <w:rPr>
            <w:noProof/>
            <w:webHidden/>
          </w:rPr>
          <w:fldChar w:fldCharType="separate"/>
        </w:r>
        <w:r w:rsidR="00352CB2">
          <w:rPr>
            <w:noProof/>
            <w:webHidden/>
          </w:rPr>
          <w:t>28</w:t>
        </w:r>
        <w:r w:rsidR="00352CB2">
          <w:rPr>
            <w:noProof/>
            <w:webHidden/>
          </w:rPr>
          <w:fldChar w:fldCharType="end"/>
        </w:r>
      </w:hyperlink>
    </w:p>
    <w:p w:rsidR="00352CB2" w:rsidRDefault="00164F65">
      <w:pPr>
        <w:pStyle w:val="Obsah3"/>
        <w:tabs>
          <w:tab w:val="left" w:pos="1320"/>
          <w:tab w:val="right" w:leader="dot" w:pos="9062"/>
        </w:tabs>
        <w:rPr>
          <w:noProof/>
          <w:lang w:eastAsia="cs-CZ"/>
        </w:rPr>
      </w:pPr>
      <w:hyperlink w:anchor="_Toc471900729" w:history="1">
        <w:r w:rsidR="00352CB2" w:rsidRPr="00431B3D">
          <w:rPr>
            <w:rStyle w:val="Hypertextovodkaz"/>
            <w:noProof/>
          </w:rPr>
          <w:t>1.5.5</w:t>
        </w:r>
        <w:r w:rsidR="00352CB2">
          <w:rPr>
            <w:noProof/>
            <w:lang w:eastAsia="cs-CZ"/>
          </w:rPr>
          <w:tab/>
        </w:r>
        <w:r w:rsidR="00352CB2" w:rsidRPr="00431B3D">
          <w:rPr>
            <w:rStyle w:val="Hypertextovodkaz"/>
            <w:noProof/>
          </w:rPr>
          <w:t>Hospodaření ZŠ</w:t>
        </w:r>
        <w:r w:rsidR="00352CB2">
          <w:rPr>
            <w:noProof/>
            <w:webHidden/>
          </w:rPr>
          <w:tab/>
        </w:r>
        <w:r w:rsidR="00352CB2">
          <w:rPr>
            <w:noProof/>
            <w:webHidden/>
          </w:rPr>
          <w:fldChar w:fldCharType="begin"/>
        </w:r>
        <w:r w:rsidR="00352CB2">
          <w:rPr>
            <w:noProof/>
            <w:webHidden/>
          </w:rPr>
          <w:instrText xml:space="preserve"> PAGEREF _Toc471900729 \h </w:instrText>
        </w:r>
        <w:r w:rsidR="00352CB2">
          <w:rPr>
            <w:noProof/>
            <w:webHidden/>
          </w:rPr>
        </w:r>
        <w:r w:rsidR="00352CB2">
          <w:rPr>
            <w:noProof/>
            <w:webHidden/>
          </w:rPr>
          <w:fldChar w:fldCharType="separate"/>
        </w:r>
        <w:r w:rsidR="00352CB2">
          <w:rPr>
            <w:noProof/>
            <w:webHidden/>
          </w:rPr>
          <w:t>30</w:t>
        </w:r>
        <w:r w:rsidR="00352CB2">
          <w:rPr>
            <w:noProof/>
            <w:webHidden/>
          </w:rPr>
          <w:fldChar w:fldCharType="end"/>
        </w:r>
      </w:hyperlink>
    </w:p>
    <w:p w:rsidR="00352CB2" w:rsidRDefault="00164F65">
      <w:pPr>
        <w:pStyle w:val="Obsah3"/>
        <w:tabs>
          <w:tab w:val="left" w:pos="1320"/>
          <w:tab w:val="right" w:leader="dot" w:pos="9062"/>
        </w:tabs>
        <w:rPr>
          <w:noProof/>
          <w:lang w:eastAsia="cs-CZ"/>
        </w:rPr>
      </w:pPr>
      <w:hyperlink w:anchor="_Toc471900730" w:history="1">
        <w:r w:rsidR="00352CB2" w:rsidRPr="00431B3D">
          <w:rPr>
            <w:rStyle w:val="Hypertextovodkaz"/>
            <w:noProof/>
          </w:rPr>
          <w:t>1.5.6</w:t>
        </w:r>
        <w:r w:rsidR="00352CB2">
          <w:rPr>
            <w:noProof/>
            <w:lang w:eastAsia="cs-CZ"/>
          </w:rPr>
          <w:tab/>
        </w:r>
        <w:r w:rsidR="00352CB2" w:rsidRPr="00431B3D">
          <w:rPr>
            <w:rStyle w:val="Hypertextovodkaz"/>
            <w:noProof/>
          </w:rPr>
          <w:t>Zhodnocení technického stavu a stavu vybavenosti ZŠ, rozbor investičních a neinvestičních potřeb ZŠ včetně jejich součástí</w:t>
        </w:r>
        <w:r w:rsidR="00352CB2">
          <w:rPr>
            <w:noProof/>
            <w:webHidden/>
          </w:rPr>
          <w:tab/>
        </w:r>
        <w:r w:rsidR="00352CB2">
          <w:rPr>
            <w:noProof/>
            <w:webHidden/>
          </w:rPr>
          <w:fldChar w:fldCharType="begin"/>
        </w:r>
        <w:r w:rsidR="00352CB2">
          <w:rPr>
            <w:noProof/>
            <w:webHidden/>
          </w:rPr>
          <w:instrText xml:space="preserve"> PAGEREF _Toc471900730 \h </w:instrText>
        </w:r>
        <w:r w:rsidR="00352CB2">
          <w:rPr>
            <w:noProof/>
            <w:webHidden/>
          </w:rPr>
        </w:r>
        <w:r w:rsidR="00352CB2">
          <w:rPr>
            <w:noProof/>
            <w:webHidden/>
          </w:rPr>
          <w:fldChar w:fldCharType="separate"/>
        </w:r>
        <w:r w:rsidR="00352CB2">
          <w:rPr>
            <w:noProof/>
            <w:webHidden/>
          </w:rPr>
          <w:t>32</w:t>
        </w:r>
        <w:r w:rsidR="00352CB2">
          <w:rPr>
            <w:noProof/>
            <w:webHidden/>
          </w:rPr>
          <w:fldChar w:fldCharType="end"/>
        </w:r>
      </w:hyperlink>
    </w:p>
    <w:p w:rsidR="00352CB2" w:rsidRDefault="00164F65">
      <w:pPr>
        <w:pStyle w:val="Obsah2"/>
        <w:tabs>
          <w:tab w:val="left" w:pos="880"/>
          <w:tab w:val="right" w:leader="dot" w:pos="9062"/>
        </w:tabs>
        <w:rPr>
          <w:noProof/>
          <w:lang w:eastAsia="cs-CZ"/>
        </w:rPr>
      </w:pPr>
      <w:hyperlink w:anchor="_Toc471900731" w:history="1">
        <w:r w:rsidR="00352CB2" w:rsidRPr="00431B3D">
          <w:rPr>
            <w:rStyle w:val="Hypertextovodkaz"/>
            <w:noProof/>
          </w:rPr>
          <w:t>1.6</w:t>
        </w:r>
        <w:r w:rsidR="00352CB2">
          <w:rPr>
            <w:noProof/>
            <w:lang w:eastAsia="cs-CZ"/>
          </w:rPr>
          <w:tab/>
        </w:r>
        <w:r w:rsidR="00352CB2" w:rsidRPr="00431B3D">
          <w:rPr>
            <w:rStyle w:val="Hypertextovodkaz"/>
            <w:noProof/>
          </w:rPr>
          <w:t>Základní umělecké vzdělávání, jeho dostupnost a rozbor v ORP Horažďovice</w:t>
        </w:r>
        <w:r w:rsidR="00352CB2">
          <w:rPr>
            <w:noProof/>
            <w:webHidden/>
          </w:rPr>
          <w:tab/>
        </w:r>
        <w:r w:rsidR="00352CB2">
          <w:rPr>
            <w:noProof/>
            <w:webHidden/>
          </w:rPr>
          <w:fldChar w:fldCharType="begin"/>
        </w:r>
        <w:r w:rsidR="00352CB2">
          <w:rPr>
            <w:noProof/>
            <w:webHidden/>
          </w:rPr>
          <w:instrText xml:space="preserve"> PAGEREF _Toc471900731 \h </w:instrText>
        </w:r>
        <w:r w:rsidR="00352CB2">
          <w:rPr>
            <w:noProof/>
            <w:webHidden/>
          </w:rPr>
        </w:r>
        <w:r w:rsidR="00352CB2">
          <w:rPr>
            <w:noProof/>
            <w:webHidden/>
          </w:rPr>
          <w:fldChar w:fldCharType="separate"/>
        </w:r>
        <w:r w:rsidR="00352CB2">
          <w:rPr>
            <w:noProof/>
            <w:webHidden/>
          </w:rPr>
          <w:t>34</w:t>
        </w:r>
        <w:r w:rsidR="00352CB2">
          <w:rPr>
            <w:noProof/>
            <w:webHidden/>
          </w:rPr>
          <w:fldChar w:fldCharType="end"/>
        </w:r>
      </w:hyperlink>
    </w:p>
    <w:p w:rsidR="00352CB2" w:rsidRDefault="00164F65">
      <w:pPr>
        <w:pStyle w:val="Obsah2"/>
        <w:tabs>
          <w:tab w:val="left" w:pos="880"/>
          <w:tab w:val="right" w:leader="dot" w:pos="9062"/>
        </w:tabs>
        <w:rPr>
          <w:noProof/>
          <w:lang w:eastAsia="cs-CZ"/>
        </w:rPr>
      </w:pPr>
      <w:hyperlink w:anchor="_Toc471900732" w:history="1">
        <w:r w:rsidR="00352CB2" w:rsidRPr="00431B3D">
          <w:rPr>
            <w:rStyle w:val="Hypertextovodkaz"/>
            <w:noProof/>
          </w:rPr>
          <w:t>1.7</w:t>
        </w:r>
        <w:r w:rsidR="00352CB2">
          <w:rPr>
            <w:noProof/>
            <w:lang w:eastAsia="cs-CZ"/>
          </w:rPr>
          <w:tab/>
        </w:r>
        <w:r w:rsidR="00352CB2" w:rsidRPr="00431B3D">
          <w:rPr>
            <w:rStyle w:val="Hypertextovodkaz"/>
            <w:noProof/>
          </w:rPr>
          <w:t>Neformální a zájmové vzdělávání, jeho dostupnost a rozbor v řešeném území</w:t>
        </w:r>
        <w:r w:rsidR="00352CB2">
          <w:rPr>
            <w:noProof/>
            <w:webHidden/>
          </w:rPr>
          <w:tab/>
        </w:r>
        <w:r w:rsidR="00352CB2">
          <w:rPr>
            <w:noProof/>
            <w:webHidden/>
          </w:rPr>
          <w:fldChar w:fldCharType="begin"/>
        </w:r>
        <w:r w:rsidR="00352CB2">
          <w:rPr>
            <w:noProof/>
            <w:webHidden/>
          </w:rPr>
          <w:instrText xml:space="preserve"> PAGEREF _Toc471900732 \h </w:instrText>
        </w:r>
        <w:r w:rsidR="00352CB2">
          <w:rPr>
            <w:noProof/>
            <w:webHidden/>
          </w:rPr>
        </w:r>
        <w:r w:rsidR="00352CB2">
          <w:rPr>
            <w:noProof/>
            <w:webHidden/>
          </w:rPr>
          <w:fldChar w:fldCharType="separate"/>
        </w:r>
        <w:r w:rsidR="00352CB2">
          <w:rPr>
            <w:noProof/>
            <w:webHidden/>
          </w:rPr>
          <w:t>35</w:t>
        </w:r>
        <w:r w:rsidR="00352CB2">
          <w:rPr>
            <w:noProof/>
            <w:webHidden/>
          </w:rPr>
          <w:fldChar w:fldCharType="end"/>
        </w:r>
      </w:hyperlink>
    </w:p>
    <w:p w:rsidR="00352CB2" w:rsidRDefault="00164F65">
      <w:pPr>
        <w:pStyle w:val="Obsah3"/>
        <w:tabs>
          <w:tab w:val="left" w:pos="1320"/>
          <w:tab w:val="right" w:leader="dot" w:pos="9062"/>
        </w:tabs>
        <w:rPr>
          <w:noProof/>
          <w:lang w:eastAsia="cs-CZ"/>
        </w:rPr>
      </w:pPr>
      <w:hyperlink w:anchor="_Toc471900733" w:history="1">
        <w:r w:rsidR="00352CB2" w:rsidRPr="00431B3D">
          <w:rPr>
            <w:rStyle w:val="Hypertextovodkaz"/>
            <w:noProof/>
          </w:rPr>
          <w:t>1.7.1</w:t>
        </w:r>
        <w:r w:rsidR="00352CB2">
          <w:rPr>
            <w:noProof/>
            <w:lang w:eastAsia="cs-CZ"/>
          </w:rPr>
          <w:tab/>
        </w:r>
        <w:r w:rsidR="00352CB2" w:rsidRPr="00431B3D">
          <w:rPr>
            <w:rStyle w:val="Hypertextovodkaz"/>
            <w:noProof/>
          </w:rPr>
          <w:t>Střediska volného času. Domy dětí a mládeže a jejich přehled</w:t>
        </w:r>
        <w:r w:rsidR="00352CB2">
          <w:rPr>
            <w:noProof/>
            <w:webHidden/>
          </w:rPr>
          <w:tab/>
        </w:r>
        <w:r w:rsidR="00352CB2">
          <w:rPr>
            <w:noProof/>
            <w:webHidden/>
          </w:rPr>
          <w:fldChar w:fldCharType="begin"/>
        </w:r>
        <w:r w:rsidR="00352CB2">
          <w:rPr>
            <w:noProof/>
            <w:webHidden/>
          </w:rPr>
          <w:instrText xml:space="preserve"> PAGEREF _Toc471900733 \h </w:instrText>
        </w:r>
        <w:r w:rsidR="00352CB2">
          <w:rPr>
            <w:noProof/>
            <w:webHidden/>
          </w:rPr>
        </w:r>
        <w:r w:rsidR="00352CB2">
          <w:rPr>
            <w:noProof/>
            <w:webHidden/>
          </w:rPr>
          <w:fldChar w:fldCharType="separate"/>
        </w:r>
        <w:r w:rsidR="00352CB2">
          <w:rPr>
            <w:noProof/>
            <w:webHidden/>
          </w:rPr>
          <w:t>35</w:t>
        </w:r>
        <w:r w:rsidR="00352CB2">
          <w:rPr>
            <w:noProof/>
            <w:webHidden/>
          </w:rPr>
          <w:fldChar w:fldCharType="end"/>
        </w:r>
      </w:hyperlink>
    </w:p>
    <w:p w:rsidR="00352CB2" w:rsidRDefault="00164F65">
      <w:pPr>
        <w:pStyle w:val="Obsah2"/>
        <w:tabs>
          <w:tab w:val="left" w:pos="880"/>
          <w:tab w:val="right" w:leader="dot" w:pos="9062"/>
        </w:tabs>
        <w:rPr>
          <w:noProof/>
          <w:lang w:eastAsia="cs-CZ"/>
        </w:rPr>
      </w:pPr>
      <w:hyperlink w:anchor="_Toc471900734" w:history="1">
        <w:r w:rsidR="00352CB2" w:rsidRPr="00431B3D">
          <w:rPr>
            <w:rStyle w:val="Hypertextovodkaz"/>
            <w:noProof/>
          </w:rPr>
          <w:t>1.8</w:t>
        </w:r>
        <w:r w:rsidR="00352CB2">
          <w:rPr>
            <w:noProof/>
            <w:lang w:eastAsia="cs-CZ"/>
          </w:rPr>
          <w:tab/>
        </w:r>
        <w:r w:rsidR="00352CB2" w:rsidRPr="00431B3D">
          <w:rPr>
            <w:rStyle w:val="Hypertextovodkaz"/>
            <w:noProof/>
          </w:rPr>
          <w:t>Sociální situace</w:t>
        </w:r>
        <w:r w:rsidR="00352CB2">
          <w:rPr>
            <w:noProof/>
            <w:webHidden/>
          </w:rPr>
          <w:tab/>
        </w:r>
        <w:r w:rsidR="00352CB2">
          <w:rPr>
            <w:noProof/>
            <w:webHidden/>
          </w:rPr>
          <w:fldChar w:fldCharType="begin"/>
        </w:r>
        <w:r w:rsidR="00352CB2">
          <w:rPr>
            <w:noProof/>
            <w:webHidden/>
          </w:rPr>
          <w:instrText xml:space="preserve"> PAGEREF _Toc471900734 \h </w:instrText>
        </w:r>
        <w:r w:rsidR="00352CB2">
          <w:rPr>
            <w:noProof/>
            <w:webHidden/>
          </w:rPr>
        </w:r>
        <w:r w:rsidR="00352CB2">
          <w:rPr>
            <w:noProof/>
            <w:webHidden/>
          </w:rPr>
          <w:fldChar w:fldCharType="separate"/>
        </w:r>
        <w:r w:rsidR="00352CB2">
          <w:rPr>
            <w:noProof/>
            <w:webHidden/>
          </w:rPr>
          <w:t>36</w:t>
        </w:r>
        <w:r w:rsidR="00352CB2">
          <w:rPr>
            <w:noProof/>
            <w:webHidden/>
          </w:rPr>
          <w:fldChar w:fldCharType="end"/>
        </w:r>
      </w:hyperlink>
    </w:p>
    <w:p w:rsidR="00352CB2" w:rsidRDefault="00164F65">
      <w:pPr>
        <w:pStyle w:val="Obsah2"/>
        <w:tabs>
          <w:tab w:val="left" w:pos="880"/>
          <w:tab w:val="right" w:leader="dot" w:pos="9062"/>
        </w:tabs>
        <w:rPr>
          <w:noProof/>
          <w:lang w:eastAsia="cs-CZ"/>
        </w:rPr>
      </w:pPr>
      <w:hyperlink w:anchor="_Toc471900735" w:history="1">
        <w:r w:rsidR="00352CB2" w:rsidRPr="00431B3D">
          <w:rPr>
            <w:rStyle w:val="Hypertextovodkaz"/>
            <w:noProof/>
          </w:rPr>
          <w:t>1.9</w:t>
        </w:r>
        <w:r w:rsidR="00352CB2">
          <w:rPr>
            <w:noProof/>
            <w:lang w:eastAsia="cs-CZ"/>
          </w:rPr>
          <w:tab/>
        </w:r>
        <w:r w:rsidR="00352CB2" w:rsidRPr="00431B3D">
          <w:rPr>
            <w:rStyle w:val="Hypertextovodkaz"/>
            <w:noProof/>
          </w:rPr>
          <w:t>Návaznost na dokončené základní vzdělávání (úzká provázanost s KAPEM)</w:t>
        </w:r>
        <w:r w:rsidR="00352CB2">
          <w:rPr>
            <w:noProof/>
            <w:webHidden/>
          </w:rPr>
          <w:tab/>
        </w:r>
        <w:r w:rsidR="00352CB2">
          <w:rPr>
            <w:noProof/>
            <w:webHidden/>
          </w:rPr>
          <w:fldChar w:fldCharType="begin"/>
        </w:r>
        <w:r w:rsidR="00352CB2">
          <w:rPr>
            <w:noProof/>
            <w:webHidden/>
          </w:rPr>
          <w:instrText xml:space="preserve"> PAGEREF _Toc471900735 \h </w:instrText>
        </w:r>
        <w:r w:rsidR="00352CB2">
          <w:rPr>
            <w:noProof/>
            <w:webHidden/>
          </w:rPr>
        </w:r>
        <w:r w:rsidR="00352CB2">
          <w:rPr>
            <w:noProof/>
            <w:webHidden/>
          </w:rPr>
          <w:fldChar w:fldCharType="separate"/>
        </w:r>
        <w:r w:rsidR="00352CB2">
          <w:rPr>
            <w:noProof/>
            <w:webHidden/>
          </w:rPr>
          <w:t>36</w:t>
        </w:r>
        <w:r w:rsidR="00352CB2">
          <w:rPr>
            <w:noProof/>
            <w:webHidden/>
          </w:rPr>
          <w:fldChar w:fldCharType="end"/>
        </w:r>
      </w:hyperlink>
    </w:p>
    <w:p w:rsidR="00352CB2" w:rsidRDefault="00164F65">
      <w:pPr>
        <w:pStyle w:val="Obsah3"/>
        <w:tabs>
          <w:tab w:val="left" w:pos="1320"/>
          <w:tab w:val="right" w:leader="dot" w:pos="9062"/>
        </w:tabs>
        <w:rPr>
          <w:noProof/>
          <w:lang w:eastAsia="cs-CZ"/>
        </w:rPr>
      </w:pPr>
      <w:hyperlink w:anchor="_Toc471900736" w:history="1">
        <w:r w:rsidR="00352CB2" w:rsidRPr="00431B3D">
          <w:rPr>
            <w:rStyle w:val="Hypertextovodkaz"/>
            <w:noProof/>
          </w:rPr>
          <w:t>1.9.1</w:t>
        </w:r>
        <w:r w:rsidR="00352CB2">
          <w:rPr>
            <w:noProof/>
            <w:lang w:eastAsia="cs-CZ"/>
          </w:rPr>
          <w:tab/>
        </w:r>
        <w:r w:rsidR="00352CB2" w:rsidRPr="00431B3D">
          <w:rPr>
            <w:rStyle w:val="Hypertextovodkaz"/>
            <w:noProof/>
          </w:rPr>
          <w:t>Vazba na středoškolské vzdělávání – učiliště, gymnázia, obchodní akademie, průmyslové školy</w:t>
        </w:r>
        <w:r w:rsidR="00352CB2">
          <w:rPr>
            <w:noProof/>
            <w:webHidden/>
          </w:rPr>
          <w:tab/>
        </w:r>
        <w:r w:rsidR="00352CB2">
          <w:rPr>
            <w:noProof/>
            <w:webHidden/>
          </w:rPr>
          <w:fldChar w:fldCharType="begin"/>
        </w:r>
        <w:r w:rsidR="00352CB2">
          <w:rPr>
            <w:noProof/>
            <w:webHidden/>
          </w:rPr>
          <w:instrText xml:space="preserve"> PAGEREF _Toc471900736 \h </w:instrText>
        </w:r>
        <w:r w:rsidR="00352CB2">
          <w:rPr>
            <w:noProof/>
            <w:webHidden/>
          </w:rPr>
        </w:r>
        <w:r w:rsidR="00352CB2">
          <w:rPr>
            <w:noProof/>
            <w:webHidden/>
          </w:rPr>
          <w:fldChar w:fldCharType="separate"/>
        </w:r>
        <w:r w:rsidR="00352CB2">
          <w:rPr>
            <w:noProof/>
            <w:webHidden/>
          </w:rPr>
          <w:t>36</w:t>
        </w:r>
        <w:r w:rsidR="00352CB2">
          <w:rPr>
            <w:noProof/>
            <w:webHidden/>
          </w:rPr>
          <w:fldChar w:fldCharType="end"/>
        </w:r>
      </w:hyperlink>
    </w:p>
    <w:p w:rsidR="00352CB2" w:rsidRDefault="00164F65">
      <w:pPr>
        <w:pStyle w:val="Obsah2"/>
        <w:tabs>
          <w:tab w:val="left" w:pos="880"/>
          <w:tab w:val="right" w:leader="dot" w:pos="9062"/>
        </w:tabs>
        <w:rPr>
          <w:noProof/>
          <w:lang w:eastAsia="cs-CZ"/>
        </w:rPr>
      </w:pPr>
      <w:hyperlink w:anchor="_Toc471900737" w:history="1">
        <w:r w:rsidR="00352CB2" w:rsidRPr="00431B3D">
          <w:rPr>
            <w:rStyle w:val="Hypertextovodkaz"/>
            <w:noProof/>
          </w:rPr>
          <w:t>1.10</w:t>
        </w:r>
        <w:r w:rsidR="00352CB2">
          <w:rPr>
            <w:noProof/>
            <w:lang w:eastAsia="cs-CZ"/>
          </w:rPr>
          <w:tab/>
        </w:r>
        <w:r w:rsidR="00352CB2" w:rsidRPr="00431B3D">
          <w:rPr>
            <w:rStyle w:val="Hypertextovodkaz"/>
            <w:noProof/>
          </w:rPr>
          <w:t>Možnosti uplatnění na trhu práce</w:t>
        </w:r>
        <w:r w:rsidR="00352CB2">
          <w:rPr>
            <w:noProof/>
            <w:webHidden/>
          </w:rPr>
          <w:tab/>
        </w:r>
        <w:r w:rsidR="00352CB2">
          <w:rPr>
            <w:noProof/>
            <w:webHidden/>
          </w:rPr>
          <w:fldChar w:fldCharType="begin"/>
        </w:r>
        <w:r w:rsidR="00352CB2">
          <w:rPr>
            <w:noProof/>
            <w:webHidden/>
          </w:rPr>
          <w:instrText xml:space="preserve"> PAGEREF _Toc471900737 \h </w:instrText>
        </w:r>
        <w:r w:rsidR="00352CB2">
          <w:rPr>
            <w:noProof/>
            <w:webHidden/>
          </w:rPr>
        </w:r>
        <w:r w:rsidR="00352CB2">
          <w:rPr>
            <w:noProof/>
            <w:webHidden/>
          </w:rPr>
          <w:fldChar w:fldCharType="separate"/>
        </w:r>
        <w:r w:rsidR="00352CB2">
          <w:rPr>
            <w:noProof/>
            <w:webHidden/>
          </w:rPr>
          <w:t>36</w:t>
        </w:r>
        <w:r w:rsidR="00352CB2">
          <w:rPr>
            <w:noProof/>
            <w:webHidden/>
          </w:rPr>
          <w:fldChar w:fldCharType="end"/>
        </w:r>
      </w:hyperlink>
    </w:p>
    <w:p w:rsidR="00352CB2" w:rsidRDefault="00164F65">
      <w:pPr>
        <w:pStyle w:val="Obsah1"/>
        <w:rPr>
          <w:lang w:eastAsia="cs-CZ"/>
        </w:rPr>
      </w:pPr>
      <w:hyperlink w:anchor="_Toc471900738" w:history="1">
        <w:r w:rsidR="00352CB2" w:rsidRPr="00431B3D">
          <w:rPr>
            <w:rStyle w:val="Hypertextovodkaz"/>
          </w:rPr>
          <w:t>2</w:t>
        </w:r>
        <w:r w:rsidR="00352CB2">
          <w:rPr>
            <w:lang w:eastAsia="cs-CZ"/>
          </w:rPr>
          <w:t xml:space="preserve"> </w:t>
        </w:r>
        <w:r w:rsidR="00352CB2" w:rsidRPr="00431B3D">
          <w:rPr>
            <w:rStyle w:val="Hypertextovodkaz"/>
          </w:rPr>
          <w:t>Témata MAP v řešeném území</w:t>
        </w:r>
        <w:r w:rsidR="00352CB2">
          <w:rPr>
            <w:rStyle w:val="Hypertextovodkaz"/>
          </w:rPr>
          <w:t>………………………………………………………………………………………………………</w:t>
        </w:r>
        <w:r w:rsidR="00352CB2">
          <w:rPr>
            <w:webHidden/>
          </w:rPr>
          <w:fldChar w:fldCharType="begin"/>
        </w:r>
        <w:r w:rsidR="00352CB2">
          <w:rPr>
            <w:webHidden/>
          </w:rPr>
          <w:instrText xml:space="preserve"> PAGEREF _Toc471900738 \h </w:instrText>
        </w:r>
        <w:r w:rsidR="00352CB2">
          <w:rPr>
            <w:webHidden/>
          </w:rPr>
        </w:r>
        <w:r w:rsidR="00352CB2">
          <w:rPr>
            <w:webHidden/>
          </w:rPr>
          <w:fldChar w:fldCharType="separate"/>
        </w:r>
        <w:r w:rsidR="00352CB2">
          <w:rPr>
            <w:webHidden/>
          </w:rPr>
          <w:t>37</w:t>
        </w:r>
        <w:r w:rsidR="00352CB2">
          <w:rPr>
            <w:webHidden/>
          </w:rPr>
          <w:fldChar w:fldCharType="end"/>
        </w:r>
      </w:hyperlink>
    </w:p>
    <w:p w:rsidR="00352CB2" w:rsidRDefault="00164F65">
      <w:pPr>
        <w:pStyle w:val="Obsah2"/>
        <w:tabs>
          <w:tab w:val="left" w:pos="880"/>
          <w:tab w:val="right" w:leader="dot" w:pos="9062"/>
        </w:tabs>
        <w:rPr>
          <w:noProof/>
          <w:lang w:eastAsia="cs-CZ"/>
        </w:rPr>
      </w:pPr>
      <w:hyperlink w:anchor="_Toc471900739" w:history="1">
        <w:r w:rsidR="00352CB2" w:rsidRPr="00431B3D">
          <w:rPr>
            <w:rStyle w:val="Hypertextovodkaz"/>
            <w:noProof/>
          </w:rPr>
          <w:t>2.1</w:t>
        </w:r>
        <w:r w:rsidR="00352CB2">
          <w:rPr>
            <w:noProof/>
            <w:lang w:eastAsia="cs-CZ"/>
          </w:rPr>
          <w:tab/>
        </w:r>
        <w:r w:rsidR="00352CB2" w:rsidRPr="00431B3D">
          <w:rPr>
            <w:rStyle w:val="Hypertextovodkaz"/>
            <w:noProof/>
          </w:rPr>
          <w:t>Analýza dotčených skupin v oblasti vzdělávání v ORP Horažďovice</w:t>
        </w:r>
        <w:r w:rsidR="00352CB2">
          <w:rPr>
            <w:noProof/>
            <w:webHidden/>
          </w:rPr>
          <w:tab/>
        </w:r>
        <w:r w:rsidR="00352CB2">
          <w:rPr>
            <w:noProof/>
            <w:webHidden/>
          </w:rPr>
          <w:fldChar w:fldCharType="begin"/>
        </w:r>
        <w:r w:rsidR="00352CB2">
          <w:rPr>
            <w:noProof/>
            <w:webHidden/>
          </w:rPr>
          <w:instrText xml:space="preserve"> PAGEREF _Toc471900739 \h </w:instrText>
        </w:r>
        <w:r w:rsidR="00352CB2">
          <w:rPr>
            <w:noProof/>
            <w:webHidden/>
          </w:rPr>
        </w:r>
        <w:r w:rsidR="00352CB2">
          <w:rPr>
            <w:noProof/>
            <w:webHidden/>
          </w:rPr>
          <w:fldChar w:fldCharType="separate"/>
        </w:r>
        <w:r w:rsidR="00352CB2">
          <w:rPr>
            <w:noProof/>
            <w:webHidden/>
          </w:rPr>
          <w:t>37</w:t>
        </w:r>
        <w:r w:rsidR="00352CB2">
          <w:rPr>
            <w:noProof/>
            <w:webHidden/>
          </w:rPr>
          <w:fldChar w:fldCharType="end"/>
        </w:r>
      </w:hyperlink>
    </w:p>
    <w:p w:rsidR="00352CB2" w:rsidRDefault="00164F65">
      <w:pPr>
        <w:pStyle w:val="Obsah2"/>
        <w:tabs>
          <w:tab w:val="left" w:pos="880"/>
          <w:tab w:val="right" w:leader="dot" w:pos="9062"/>
        </w:tabs>
        <w:rPr>
          <w:noProof/>
          <w:lang w:eastAsia="cs-CZ"/>
        </w:rPr>
      </w:pPr>
      <w:hyperlink w:anchor="_Toc471900740" w:history="1">
        <w:r w:rsidR="00352CB2" w:rsidRPr="00431B3D">
          <w:rPr>
            <w:rStyle w:val="Hypertextovodkaz"/>
            <w:noProof/>
          </w:rPr>
          <w:t>2.2</w:t>
        </w:r>
        <w:r w:rsidR="00352CB2">
          <w:rPr>
            <w:noProof/>
            <w:lang w:eastAsia="cs-CZ"/>
          </w:rPr>
          <w:tab/>
        </w:r>
        <w:r w:rsidR="00352CB2" w:rsidRPr="00431B3D">
          <w:rPr>
            <w:rStyle w:val="Hypertextovodkaz"/>
            <w:noProof/>
          </w:rPr>
          <w:t>Analýza rizik v oblasti vzdělávání v ORP Horažďovice</w:t>
        </w:r>
        <w:r w:rsidR="00352CB2">
          <w:rPr>
            <w:noProof/>
            <w:webHidden/>
          </w:rPr>
          <w:tab/>
        </w:r>
        <w:r w:rsidR="00352CB2">
          <w:rPr>
            <w:noProof/>
            <w:webHidden/>
          </w:rPr>
          <w:fldChar w:fldCharType="begin"/>
        </w:r>
        <w:r w:rsidR="00352CB2">
          <w:rPr>
            <w:noProof/>
            <w:webHidden/>
          </w:rPr>
          <w:instrText xml:space="preserve"> PAGEREF _Toc471900740 \h </w:instrText>
        </w:r>
        <w:r w:rsidR="00352CB2">
          <w:rPr>
            <w:noProof/>
            <w:webHidden/>
          </w:rPr>
        </w:r>
        <w:r w:rsidR="00352CB2">
          <w:rPr>
            <w:noProof/>
            <w:webHidden/>
          </w:rPr>
          <w:fldChar w:fldCharType="separate"/>
        </w:r>
        <w:r w:rsidR="00352CB2">
          <w:rPr>
            <w:noProof/>
            <w:webHidden/>
          </w:rPr>
          <w:t>40</w:t>
        </w:r>
        <w:r w:rsidR="00352CB2">
          <w:rPr>
            <w:noProof/>
            <w:webHidden/>
          </w:rPr>
          <w:fldChar w:fldCharType="end"/>
        </w:r>
      </w:hyperlink>
    </w:p>
    <w:p w:rsidR="00352CB2" w:rsidRDefault="00164F65">
      <w:pPr>
        <w:pStyle w:val="Obsah2"/>
        <w:tabs>
          <w:tab w:val="left" w:pos="880"/>
          <w:tab w:val="right" w:leader="dot" w:pos="9062"/>
        </w:tabs>
        <w:rPr>
          <w:noProof/>
          <w:lang w:eastAsia="cs-CZ"/>
        </w:rPr>
      </w:pPr>
      <w:hyperlink w:anchor="_Toc471900741" w:history="1">
        <w:r w:rsidR="00352CB2" w:rsidRPr="00431B3D">
          <w:rPr>
            <w:rStyle w:val="Hypertextovodkaz"/>
            <w:noProof/>
          </w:rPr>
          <w:t>2.3</w:t>
        </w:r>
        <w:r w:rsidR="00352CB2">
          <w:rPr>
            <w:noProof/>
            <w:lang w:eastAsia="cs-CZ"/>
          </w:rPr>
          <w:tab/>
        </w:r>
        <w:r w:rsidR="00352CB2" w:rsidRPr="00431B3D">
          <w:rPr>
            <w:rStyle w:val="Hypertextovodkaz"/>
            <w:noProof/>
          </w:rPr>
          <w:t>Vymezení problémových oblastí a klíčových problémů</w:t>
        </w:r>
        <w:r w:rsidR="00352CB2">
          <w:rPr>
            <w:noProof/>
            <w:webHidden/>
          </w:rPr>
          <w:tab/>
        </w:r>
        <w:r w:rsidR="00352CB2">
          <w:rPr>
            <w:noProof/>
            <w:webHidden/>
          </w:rPr>
          <w:fldChar w:fldCharType="begin"/>
        </w:r>
        <w:r w:rsidR="00352CB2">
          <w:rPr>
            <w:noProof/>
            <w:webHidden/>
          </w:rPr>
          <w:instrText xml:space="preserve"> PAGEREF _Toc471900741 \h </w:instrText>
        </w:r>
        <w:r w:rsidR="00352CB2">
          <w:rPr>
            <w:noProof/>
            <w:webHidden/>
          </w:rPr>
        </w:r>
        <w:r w:rsidR="00352CB2">
          <w:rPr>
            <w:noProof/>
            <w:webHidden/>
          </w:rPr>
          <w:fldChar w:fldCharType="separate"/>
        </w:r>
        <w:r w:rsidR="00352CB2">
          <w:rPr>
            <w:noProof/>
            <w:webHidden/>
          </w:rPr>
          <w:t>42</w:t>
        </w:r>
        <w:r w:rsidR="00352CB2">
          <w:rPr>
            <w:noProof/>
            <w:webHidden/>
          </w:rPr>
          <w:fldChar w:fldCharType="end"/>
        </w:r>
      </w:hyperlink>
    </w:p>
    <w:p w:rsidR="00352CB2" w:rsidRDefault="00164F65">
      <w:pPr>
        <w:pStyle w:val="Obsah2"/>
        <w:tabs>
          <w:tab w:val="left" w:pos="880"/>
          <w:tab w:val="right" w:leader="dot" w:pos="9062"/>
        </w:tabs>
        <w:rPr>
          <w:noProof/>
          <w:lang w:eastAsia="cs-CZ"/>
        </w:rPr>
      </w:pPr>
      <w:hyperlink w:anchor="_Toc471900742" w:history="1">
        <w:r w:rsidR="00352CB2" w:rsidRPr="00431B3D">
          <w:rPr>
            <w:rStyle w:val="Hypertextovodkaz"/>
            <w:noProof/>
          </w:rPr>
          <w:t>2.4</w:t>
        </w:r>
        <w:r w:rsidR="00352CB2">
          <w:rPr>
            <w:noProof/>
            <w:lang w:eastAsia="cs-CZ"/>
          </w:rPr>
          <w:tab/>
        </w:r>
        <w:r w:rsidR="00352CB2" w:rsidRPr="00431B3D">
          <w:rPr>
            <w:rStyle w:val="Hypertextovodkaz"/>
            <w:noProof/>
          </w:rPr>
          <w:t>SWOT – 3 analýza prioritních oblastí rozvoje v ORP Horažďovice</w:t>
        </w:r>
        <w:r w:rsidR="00352CB2">
          <w:rPr>
            <w:noProof/>
            <w:webHidden/>
          </w:rPr>
          <w:tab/>
        </w:r>
        <w:r w:rsidR="00352CB2">
          <w:rPr>
            <w:noProof/>
            <w:webHidden/>
          </w:rPr>
          <w:fldChar w:fldCharType="begin"/>
        </w:r>
        <w:r w:rsidR="00352CB2">
          <w:rPr>
            <w:noProof/>
            <w:webHidden/>
          </w:rPr>
          <w:instrText xml:space="preserve"> PAGEREF _Toc471900742 \h </w:instrText>
        </w:r>
        <w:r w:rsidR="00352CB2">
          <w:rPr>
            <w:noProof/>
            <w:webHidden/>
          </w:rPr>
        </w:r>
        <w:r w:rsidR="00352CB2">
          <w:rPr>
            <w:noProof/>
            <w:webHidden/>
          </w:rPr>
          <w:fldChar w:fldCharType="separate"/>
        </w:r>
        <w:r w:rsidR="00352CB2">
          <w:rPr>
            <w:noProof/>
            <w:webHidden/>
          </w:rPr>
          <w:t>44</w:t>
        </w:r>
        <w:r w:rsidR="00352CB2">
          <w:rPr>
            <w:noProof/>
            <w:webHidden/>
          </w:rPr>
          <w:fldChar w:fldCharType="end"/>
        </w:r>
      </w:hyperlink>
    </w:p>
    <w:p w:rsidR="00352CB2" w:rsidRDefault="00164F65">
      <w:pPr>
        <w:pStyle w:val="Obsah1"/>
        <w:rPr>
          <w:lang w:eastAsia="cs-CZ"/>
        </w:rPr>
      </w:pPr>
      <w:hyperlink w:anchor="_Toc471900743" w:history="1">
        <w:r w:rsidR="00352CB2" w:rsidRPr="00431B3D">
          <w:rPr>
            <w:rStyle w:val="Hypertextovodkaz"/>
          </w:rPr>
          <w:t>Použitá literatura a internetové zdroje</w:t>
        </w:r>
        <w:r w:rsidR="00352CB2">
          <w:rPr>
            <w:webHidden/>
          </w:rPr>
          <w:tab/>
        </w:r>
        <w:r w:rsidR="00352CB2">
          <w:rPr>
            <w:webHidden/>
          </w:rPr>
          <w:fldChar w:fldCharType="begin"/>
        </w:r>
        <w:r w:rsidR="00352CB2">
          <w:rPr>
            <w:webHidden/>
          </w:rPr>
          <w:instrText xml:space="preserve"> PAGEREF _Toc471900743 \h </w:instrText>
        </w:r>
        <w:r w:rsidR="00352CB2">
          <w:rPr>
            <w:webHidden/>
          </w:rPr>
        </w:r>
        <w:r w:rsidR="00352CB2">
          <w:rPr>
            <w:webHidden/>
          </w:rPr>
          <w:fldChar w:fldCharType="separate"/>
        </w:r>
        <w:r w:rsidR="00352CB2">
          <w:rPr>
            <w:webHidden/>
          </w:rPr>
          <w:t>47</w:t>
        </w:r>
        <w:r w:rsidR="00352CB2">
          <w:rPr>
            <w:webHidden/>
          </w:rPr>
          <w:fldChar w:fldCharType="end"/>
        </w:r>
      </w:hyperlink>
    </w:p>
    <w:p w:rsidR="00352CB2" w:rsidRDefault="00164F65">
      <w:pPr>
        <w:pStyle w:val="Obsah1"/>
        <w:rPr>
          <w:lang w:eastAsia="cs-CZ"/>
        </w:rPr>
      </w:pPr>
      <w:hyperlink w:anchor="_Toc471900744" w:history="1">
        <w:r w:rsidR="00352CB2" w:rsidRPr="00431B3D">
          <w:rPr>
            <w:rStyle w:val="Hypertextovodkaz"/>
          </w:rPr>
          <w:t>Seznam zkratek:</w:t>
        </w:r>
        <w:r w:rsidR="00352CB2">
          <w:rPr>
            <w:webHidden/>
          </w:rPr>
          <w:tab/>
        </w:r>
        <w:r w:rsidR="00352CB2">
          <w:rPr>
            <w:webHidden/>
          </w:rPr>
          <w:fldChar w:fldCharType="begin"/>
        </w:r>
        <w:r w:rsidR="00352CB2">
          <w:rPr>
            <w:webHidden/>
          </w:rPr>
          <w:instrText xml:space="preserve"> PAGEREF _Toc471900744 \h </w:instrText>
        </w:r>
        <w:r w:rsidR="00352CB2">
          <w:rPr>
            <w:webHidden/>
          </w:rPr>
        </w:r>
        <w:r w:rsidR="00352CB2">
          <w:rPr>
            <w:webHidden/>
          </w:rPr>
          <w:fldChar w:fldCharType="separate"/>
        </w:r>
        <w:r w:rsidR="00352CB2">
          <w:rPr>
            <w:webHidden/>
          </w:rPr>
          <w:t>47</w:t>
        </w:r>
        <w:r w:rsidR="00352CB2">
          <w:rPr>
            <w:webHidden/>
          </w:rPr>
          <w:fldChar w:fldCharType="end"/>
        </w:r>
      </w:hyperlink>
    </w:p>
    <w:p w:rsidR="00A518FE" w:rsidRDefault="00630D91">
      <w:r>
        <w:fldChar w:fldCharType="end"/>
      </w:r>
      <w:r w:rsidR="00A518FE">
        <w:br w:type="page"/>
      </w:r>
    </w:p>
    <w:p w:rsidR="00890135" w:rsidRDefault="00005FFA" w:rsidP="00B572C4">
      <w:pPr>
        <w:pStyle w:val="Nadpis1"/>
        <w:numPr>
          <w:ilvl w:val="0"/>
          <w:numId w:val="0"/>
        </w:numPr>
        <w:spacing w:after="160" w:line="259" w:lineRule="auto"/>
      </w:pPr>
      <w:bookmarkStart w:id="0" w:name="_Toc471900714"/>
      <w:r>
        <w:lastRenderedPageBreak/>
        <w:t>Úvod</w:t>
      </w:r>
      <w:bookmarkEnd w:id="0"/>
    </w:p>
    <w:p w:rsidR="008D27D8" w:rsidRDefault="008D27D8" w:rsidP="008D27D8">
      <w:pPr>
        <w:rPr>
          <w:sz w:val="24"/>
          <w:szCs w:val="24"/>
        </w:rPr>
      </w:pPr>
      <w:r>
        <w:rPr>
          <w:sz w:val="24"/>
          <w:szCs w:val="24"/>
        </w:rPr>
        <w:t>Cílem</w:t>
      </w:r>
      <w:r w:rsidR="00B572C4">
        <w:rPr>
          <w:sz w:val="24"/>
          <w:szCs w:val="24"/>
        </w:rPr>
        <w:t xml:space="preserve"> dokumentu je</w:t>
      </w:r>
      <w:r>
        <w:rPr>
          <w:sz w:val="24"/>
          <w:szCs w:val="24"/>
        </w:rPr>
        <w:t xml:space="preserve"> sestavení </w:t>
      </w:r>
      <w:r w:rsidRPr="009D589F">
        <w:rPr>
          <w:sz w:val="24"/>
          <w:szCs w:val="24"/>
        </w:rPr>
        <w:t>Místní</w:t>
      </w:r>
      <w:r>
        <w:rPr>
          <w:sz w:val="24"/>
          <w:szCs w:val="24"/>
        </w:rPr>
        <w:t>ho</w:t>
      </w:r>
      <w:r w:rsidRPr="009D589F">
        <w:rPr>
          <w:sz w:val="24"/>
          <w:szCs w:val="24"/>
        </w:rPr>
        <w:t xml:space="preserve"> akční</w:t>
      </w:r>
      <w:r>
        <w:rPr>
          <w:sz w:val="24"/>
          <w:szCs w:val="24"/>
        </w:rPr>
        <w:t>ho</w:t>
      </w:r>
      <w:r w:rsidRPr="009D589F">
        <w:rPr>
          <w:sz w:val="24"/>
          <w:szCs w:val="24"/>
        </w:rPr>
        <w:t xml:space="preserve"> plán</w:t>
      </w:r>
      <w:r>
        <w:rPr>
          <w:sz w:val="24"/>
          <w:szCs w:val="24"/>
        </w:rPr>
        <w:t>u vzdělávání, který bude zaměřen na rozvoj kvalitního a inkluzivního vzdělávání dětí a žáků do 15 let.</w:t>
      </w:r>
      <w:r w:rsidRPr="009D589F">
        <w:rPr>
          <w:sz w:val="24"/>
          <w:szCs w:val="24"/>
        </w:rPr>
        <w:t xml:space="preserve"> </w:t>
      </w:r>
      <w:r>
        <w:rPr>
          <w:sz w:val="24"/>
          <w:szCs w:val="24"/>
        </w:rPr>
        <w:t xml:space="preserve">MAP </w:t>
      </w:r>
      <w:r w:rsidR="00B572C4">
        <w:rPr>
          <w:sz w:val="24"/>
          <w:szCs w:val="24"/>
        </w:rPr>
        <w:t>je územní strategie do r. 2</w:t>
      </w:r>
      <w:r w:rsidR="007B2568">
        <w:rPr>
          <w:sz w:val="24"/>
          <w:szCs w:val="24"/>
        </w:rPr>
        <w:t>0</w:t>
      </w:r>
      <w:r w:rsidR="00B572C4">
        <w:rPr>
          <w:sz w:val="24"/>
          <w:szCs w:val="24"/>
        </w:rPr>
        <w:t xml:space="preserve">23 a </w:t>
      </w:r>
      <w:r>
        <w:rPr>
          <w:sz w:val="24"/>
          <w:szCs w:val="24"/>
        </w:rPr>
        <w:t xml:space="preserve">bude </w:t>
      </w:r>
      <w:r w:rsidR="00B572C4">
        <w:rPr>
          <w:sz w:val="24"/>
          <w:szCs w:val="24"/>
        </w:rPr>
        <w:t>obsahovat tři následující části</w:t>
      </w:r>
      <w:r>
        <w:rPr>
          <w:sz w:val="24"/>
          <w:szCs w:val="24"/>
        </w:rPr>
        <w:t>:</w:t>
      </w:r>
    </w:p>
    <w:p w:rsidR="008D27D8" w:rsidRPr="008D27D8" w:rsidRDefault="008D27D8" w:rsidP="008D27D8">
      <w:pPr>
        <w:pStyle w:val="Odstavecseseznamem"/>
        <w:numPr>
          <w:ilvl w:val="0"/>
          <w:numId w:val="1"/>
        </w:numPr>
        <w:rPr>
          <w:sz w:val="24"/>
          <w:szCs w:val="24"/>
        </w:rPr>
      </w:pPr>
      <w:r w:rsidRPr="008D27D8">
        <w:rPr>
          <w:sz w:val="24"/>
          <w:szCs w:val="24"/>
        </w:rPr>
        <w:t>Analytická část</w:t>
      </w:r>
    </w:p>
    <w:p w:rsidR="008D27D8" w:rsidRDefault="008D27D8" w:rsidP="008D27D8">
      <w:pPr>
        <w:pStyle w:val="Odstavecseseznamem"/>
        <w:numPr>
          <w:ilvl w:val="0"/>
          <w:numId w:val="1"/>
        </w:numPr>
        <w:rPr>
          <w:sz w:val="24"/>
          <w:szCs w:val="24"/>
        </w:rPr>
      </w:pPr>
      <w:r>
        <w:rPr>
          <w:sz w:val="24"/>
          <w:szCs w:val="24"/>
        </w:rPr>
        <w:t>Strategický rámec MAP</w:t>
      </w:r>
    </w:p>
    <w:p w:rsidR="008D27D8" w:rsidRDefault="008D27D8" w:rsidP="008D27D8">
      <w:pPr>
        <w:pStyle w:val="Odstavecseseznamem"/>
        <w:numPr>
          <w:ilvl w:val="0"/>
          <w:numId w:val="1"/>
        </w:numPr>
        <w:rPr>
          <w:sz w:val="24"/>
          <w:szCs w:val="24"/>
        </w:rPr>
      </w:pPr>
      <w:r>
        <w:rPr>
          <w:sz w:val="24"/>
          <w:szCs w:val="24"/>
        </w:rPr>
        <w:t>Opatření</w:t>
      </w:r>
    </w:p>
    <w:p w:rsidR="00152710" w:rsidRPr="008D27D8" w:rsidRDefault="00152710" w:rsidP="008D27D8">
      <w:pPr>
        <w:rPr>
          <w:b/>
          <w:sz w:val="24"/>
          <w:szCs w:val="24"/>
        </w:rPr>
      </w:pPr>
      <w:r w:rsidRPr="008D27D8">
        <w:rPr>
          <w:b/>
          <w:sz w:val="24"/>
          <w:szCs w:val="24"/>
        </w:rPr>
        <w:t>Vymezení území MAP</w:t>
      </w:r>
    </w:p>
    <w:p w:rsidR="00732439" w:rsidRDefault="00152710" w:rsidP="00664CDB">
      <w:pPr>
        <w:pStyle w:val="Default"/>
        <w:spacing w:after="160" w:line="259" w:lineRule="auto"/>
      </w:pPr>
      <w:r w:rsidRPr="00152710">
        <w:t>Ve správním obvodu ORP Horažďovice je celkem 20 obcí, z toho 2 mají statut města. Převážná část obcí má počet obyvatel nižší než 500. Jmenované ORP je nejmenším z celého Plzeňského kraje se svojí rozlohou 25 872 ha.</w:t>
      </w:r>
      <w:r w:rsidR="00D5657F">
        <w:t xml:space="preserve"> </w:t>
      </w:r>
    </w:p>
    <w:p w:rsidR="00732439" w:rsidRDefault="00732439" w:rsidP="00B572C4">
      <w:pPr>
        <w:rPr>
          <w:sz w:val="24"/>
          <w:szCs w:val="24"/>
        </w:rPr>
      </w:pPr>
      <w:r>
        <w:rPr>
          <w:sz w:val="24"/>
          <w:szCs w:val="24"/>
        </w:rPr>
        <w:t>Názvy obcí správního obvodu</w:t>
      </w:r>
    </w:p>
    <w:p w:rsidR="00732439" w:rsidRDefault="00732439" w:rsidP="00971C1D">
      <w:pPr>
        <w:spacing w:after="120" w:line="240" w:lineRule="auto"/>
        <w:rPr>
          <w:sz w:val="24"/>
          <w:szCs w:val="24"/>
        </w:rPr>
      </w:pPr>
      <w:r>
        <w:rPr>
          <w:sz w:val="24"/>
          <w:szCs w:val="24"/>
        </w:rPr>
        <w:t>Města: Horažďovice, Nalžovské Hory</w:t>
      </w:r>
    </w:p>
    <w:p w:rsidR="00732439" w:rsidRDefault="00732439" w:rsidP="00971C1D">
      <w:pPr>
        <w:spacing w:after="120" w:line="240" w:lineRule="auto"/>
        <w:rPr>
          <w:sz w:val="24"/>
          <w:szCs w:val="24"/>
        </w:rPr>
      </w:pPr>
      <w:r>
        <w:rPr>
          <w:sz w:val="24"/>
          <w:szCs w:val="24"/>
        </w:rPr>
        <w:t>Obce: Břežany, Hejná, Hradešice, Chanovice, Kejnice, Kovčín, Kvášňovice, Malý Bor, Maňovice, Myslív, Nehodív, Olšany, Pačejov, Slatina, Svéradice, Tužice, Velké Hydčice, Velký Bor</w:t>
      </w:r>
    </w:p>
    <w:p w:rsidR="00A518FE" w:rsidRDefault="0095689F" w:rsidP="00971C1D">
      <w:pPr>
        <w:spacing w:after="120" w:line="240" w:lineRule="auto"/>
        <w:rPr>
          <w:sz w:val="24"/>
          <w:szCs w:val="24"/>
        </w:rPr>
      </w:pPr>
      <w:r>
        <w:rPr>
          <w:noProof/>
          <w:lang w:eastAsia="cs-CZ"/>
        </w:rPr>
        <w:drawing>
          <wp:inline distT="0" distB="0" distL="0" distR="0">
            <wp:extent cx="5431022" cy="3842779"/>
            <wp:effectExtent l="0" t="0" r="0" b="5715"/>
            <wp:docPr id="2" name="Obrázek 2" descr="C:\Users\uzivatel\AppData\Local\Microsoft\Windows\INetCacheContent.Word\ORP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AppData\Local\Microsoft\Windows\INetCacheContent.Word\ORP32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3978" cy="3851946"/>
                    </a:xfrm>
                    <a:prstGeom prst="rect">
                      <a:avLst/>
                    </a:prstGeom>
                    <a:noFill/>
                    <a:ln>
                      <a:noFill/>
                    </a:ln>
                  </pic:spPr>
                </pic:pic>
              </a:graphicData>
            </a:graphic>
          </wp:inline>
        </w:drawing>
      </w:r>
    </w:p>
    <w:p w:rsidR="00005FFA" w:rsidRDefault="00005FFA" w:rsidP="00890135">
      <w:pPr>
        <w:pStyle w:val="Nadpis1"/>
        <w:spacing w:after="160" w:line="259" w:lineRule="auto"/>
        <w:ind w:left="431" w:hanging="431"/>
      </w:pPr>
      <w:bookmarkStart w:id="1" w:name="_Toc471900715"/>
      <w:r>
        <w:lastRenderedPageBreak/>
        <w:t>Analytická část</w:t>
      </w:r>
      <w:bookmarkEnd w:id="1"/>
    </w:p>
    <w:p w:rsidR="009D589F" w:rsidRDefault="009D589F" w:rsidP="0025343D">
      <w:pPr>
        <w:pStyle w:val="Nadpis2"/>
        <w:spacing w:after="160" w:line="259" w:lineRule="auto"/>
        <w:ind w:left="578" w:hanging="578"/>
      </w:pPr>
      <w:bookmarkStart w:id="2" w:name="_Toc471900716"/>
      <w:r>
        <w:t>Základní informace o řešeném území</w:t>
      </w:r>
      <w:bookmarkEnd w:id="2"/>
    </w:p>
    <w:p w:rsidR="00FE217E" w:rsidRPr="00FE217E" w:rsidRDefault="00FE217E" w:rsidP="00971C1D">
      <w:pPr>
        <w:autoSpaceDE w:val="0"/>
        <w:autoSpaceDN w:val="0"/>
        <w:adjustRightInd w:val="0"/>
        <w:spacing w:after="120" w:line="240" w:lineRule="auto"/>
        <w:rPr>
          <w:rFonts w:cs="TT2098o00"/>
          <w:sz w:val="24"/>
          <w:szCs w:val="24"/>
        </w:rPr>
      </w:pPr>
      <w:r w:rsidRPr="00FE217E">
        <w:rPr>
          <w:rFonts w:cs="TT2098o00"/>
          <w:sz w:val="24"/>
          <w:szCs w:val="24"/>
        </w:rPr>
        <w:t xml:space="preserve">Správní obvod </w:t>
      </w:r>
      <w:r w:rsidRPr="00FE217E">
        <w:rPr>
          <w:rFonts w:cs="TT2099o00"/>
          <w:sz w:val="24"/>
          <w:szCs w:val="24"/>
        </w:rPr>
        <w:t xml:space="preserve">Horažďovice </w:t>
      </w:r>
      <w:r w:rsidRPr="00FE217E">
        <w:rPr>
          <w:rFonts w:cs="TT2098o00"/>
          <w:sz w:val="24"/>
          <w:szCs w:val="24"/>
        </w:rPr>
        <w:t xml:space="preserve">leží v jihovýchodní části Plzeňského kraje. Hranice </w:t>
      </w:r>
      <w:r w:rsidRPr="00FE217E">
        <w:rPr>
          <w:rFonts w:cs="TT2099o00"/>
          <w:sz w:val="24"/>
          <w:szCs w:val="24"/>
        </w:rPr>
        <w:t xml:space="preserve">území </w:t>
      </w:r>
      <w:r w:rsidRPr="00FE217E">
        <w:rPr>
          <w:rFonts w:cs="TT2098o00"/>
          <w:sz w:val="24"/>
          <w:szCs w:val="24"/>
        </w:rPr>
        <w:t>má společné</w:t>
      </w:r>
      <w:r>
        <w:rPr>
          <w:rFonts w:cs="TT2098o00"/>
          <w:sz w:val="24"/>
          <w:szCs w:val="24"/>
        </w:rPr>
        <w:t xml:space="preserve"> </w:t>
      </w:r>
      <w:r w:rsidRPr="00FE217E">
        <w:rPr>
          <w:rFonts w:cs="TT2098o00"/>
          <w:sz w:val="24"/>
          <w:szCs w:val="24"/>
        </w:rPr>
        <w:t>se třemi správními obvody Plzeňského kraje (Sušice, Klatovy a Nepomuk) a</w:t>
      </w:r>
      <w:r w:rsidR="00B825E8">
        <w:rPr>
          <w:rFonts w:cs="TT2098o00"/>
          <w:sz w:val="24"/>
          <w:szCs w:val="24"/>
        </w:rPr>
        <w:t> </w:t>
      </w:r>
      <w:r w:rsidRPr="00FE217E">
        <w:rPr>
          <w:rFonts w:cs="TT2098o00"/>
          <w:sz w:val="24"/>
          <w:szCs w:val="24"/>
        </w:rPr>
        <w:t>s</w:t>
      </w:r>
      <w:r>
        <w:rPr>
          <w:rFonts w:cs="TT2098o00"/>
          <w:sz w:val="24"/>
          <w:szCs w:val="24"/>
        </w:rPr>
        <w:t> </w:t>
      </w:r>
      <w:r w:rsidRPr="00FE217E">
        <w:rPr>
          <w:rFonts w:cs="TT2098o00"/>
          <w:sz w:val="24"/>
          <w:szCs w:val="24"/>
        </w:rPr>
        <w:t>Jihočeským krajem na</w:t>
      </w:r>
      <w:r>
        <w:rPr>
          <w:rFonts w:cs="TT2098o00"/>
          <w:sz w:val="24"/>
          <w:szCs w:val="24"/>
        </w:rPr>
        <w:t xml:space="preserve"> </w:t>
      </w:r>
      <w:r w:rsidRPr="00FE217E">
        <w:rPr>
          <w:rFonts w:cs="TT2098o00"/>
          <w:sz w:val="24"/>
          <w:szCs w:val="24"/>
        </w:rPr>
        <w:t>východě. Správní obvod se skládá z 20 obcí, z nichž dvě (Horažďovice a Nalžovské Hory) mají statut</w:t>
      </w:r>
      <w:r>
        <w:rPr>
          <w:rFonts w:cs="TT2098o00"/>
          <w:sz w:val="24"/>
          <w:szCs w:val="24"/>
        </w:rPr>
        <w:t xml:space="preserve"> </w:t>
      </w:r>
      <w:r w:rsidRPr="00FE217E">
        <w:rPr>
          <w:rFonts w:cs="TT2098o00"/>
          <w:sz w:val="24"/>
          <w:szCs w:val="24"/>
        </w:rPr>
        <w:t>města. Rozlohou 25 876 ha je druhým nejmenším správním obvodem v Plzeňském kraji. Většinu</w:t>
      </w:r>
      <w:r>
        <w:rPr>
          <w:rFonts w:cs="TT2098o00"/>
          <w:sz w:val="24"/>
          <w:szCs w:val="24"/>
        </w:rPr>
        <w:t xml:space="preserve"> </w:t>
      </w:r>
      <w:r w:rsidRPr="00FE217E">
        <w:rPr>
          <w:rFonts w:cs="TT2098o00"/>
          <w:sz w:val="24"/>
          <w:szCs w:val="24"/>
        </w:rPr>
        <w:t>území tvoří zemědělská půda (64,9 %) a lesní pozemky (21,8 %).</w:t>
      </w:r>
    </w:p>
    <w:p w:rsidR="00FE217E" w:rsidRDefault="00FE217E" w:rsidP="00971C1D">
      <w:pPr>
        <w:autoSpaceDE w:val="0"/>
        <w:autoSpaceDN w:val="0"/>
        <w:adjustRightInd w:val="0"/>
        <w:spacing w:after="120" w:line="240" w:lineRule="auto"/>
        <w:rPr>
          <w:rFonts w:cs="TT2098o00"/>
          <w:sz w:val="24"/>
          <w:szCs w:val="24"/>
        </w:rPr>
      </w:pPr>
      <w:r w:rsidRPr="00FE217E">
        <w:rPr>
          <w:rFonts w:cs="TT2098o00"/>
          <w:sz w:val="24"/>
          <w:szCs w:val="24"/>
        </w:rPr>
        <w:t>K 31. 12. 201</w:t>
      </w:r>
      <w:r w:rsidR="00B06FCC">
        <w:rPr>
          <w:rFonts w:cs="TT2098o00"/>
          <w:sz w:val="24"/>
          <w:szCs w:val="24"/>
        </w:rPr>
        <w:t>5</w:t>
      </w:r>
      <w:r w:rsidRPr="00FE217E">
        <w:rPr>
          <w:rFonts w:cs="TT2098o00"/>
          <w:sz w:val="24"/>
          <w:szCs w:val="24"/>
        </w:rPr>
        <w:t xml:space="preserve"> žilo na území SO ORP Horažďovice 11 </w:t>
      </w:r>
      <w:r w:rsidR="00B06FCC">
        <w:rPr>
          <w:rFonts w:cs="TT2098o00"/>
          <w:sz w:val="24"/>
          <w:szCs w:val="24"/>
        </w:rPr>
        <w:t>707</w:t>
      </w:r>
      <w:r w:rsidRPr="00FE217E">
        <w:rPr>
          <w:rFonts w:cs="TT2098o00"/>
          <w:sz w:val="24"/>
          <w:szCs w:val="24"/>
        </w:rPr>
        <w:t xml:space="preserve"> </w:t>
      </w:r>
      <w:r w:rsidRPr="00FE217E">
        <w:rPr>
          <w:rFonts w:cs="TT2099o00"/>
          <w:sz w:val="24"/>
          <w:szCs w:val="24"/>
        </w:rPr>
        <w:t>obyvatel</w:t>
      </w:r>
      <w:r w:rsidRPr="00FE217E">
        <w:rPr>
          <w:rFonts w:cs="TT2098o00"/>
          <w:sz w:val="24"/>
          <w:szCs w:val="24"/>
        </w:rPr>
        <w:t>, tj. 2,1 % z celkového počtu</w:t>
      </w:r>
      <w:r>
        <w:rPr>
          <w:rFonts w:cs="TT2098o00"/>
          <w:sz w:val="24"/>
          <w:szCs w:val="24"/>
        </w:rPr>
        <w:t xml:space="preserve"> </w:t>
      </w:r>
      <w:r w:rsidRPr="00FE217E">
        <w:rPr>
          <w:rFonts w:cs="TT2098o00"/>
          <w:sz w:val="24"/>
          <w:szCs w:val="24"/>
        </w:rPr>
        <w:t>obyvatel Plzeňského kraje. Na 1 km</w:t>
      </w:r>
      <w:r>
        <w:rPr>
          <w:rFonts w:cs="TT209Co00"/>
          <w:sz w:val="24"/>
          <w:szCs w:val="24"/>
        </w:rPr>
        <w:t>²</w:t>
      </w:r>
      <w:r w:rsidRPr="00FE217E">
        <w:rPr>
          <w:rFonts w:cs="TT209Co00"/>
          <w:sz w:val="24"/>
          <w:szCs w:val="24"/>
        </w:rPr>
        <w:t xml:space="preserve"> </w:t>
      </w:r>
      <w:r w:rsidRPr="00FE217E">
        <w:rPr>
          <w:rFonts w:cs="TT2098o00"/>
          <w:sz w:val="24"/>
          <w:szCs w:val="24"/>
        </w:rPr>
        <w:t>tak připadalo 45,</w:t>
      </w:r>
      <w:r w:rsidR="00B06FCC">
        <w:rPr>
          <w:rFonts w:cs="TT2098o00"/>
          <w:sz w:val="24"/>
          <w:szCs w:val="24"/>
        </w:rPr>
        <w:t>2</w:t>
      </w:r>
      <w:r w:rsidRPr="00FE217E">
        <w:rPr>
          <w:rFonts w:cs="TT2098o00"/>
          <w:sz w:val="24"/>
          <w:szCs w:val="24"/>
        </w:rPr>
        <w:t xml:space="preserve"> osob. Na území správního obvodu se v</w:t>
      </w:r>
      <w:r>
        <w:rPr>
          <w:rFonts w:cs="TT2098o00"/>
          <w:sz w:val="24"/>
          <w:szCs w:val="24"/>
        </w:rPr>
        <w:t> </w:t>
      </w:r>
      <w:r w:rsidRPr="00FE217E">
        <w:rPr>
          <w:rFonts w:cs="TT2098o00"/>
          <w:sz w:val="24"/>
          <w:szCs w:val="24"/>
        </w:rPr>
        <w:t>roce</w:t>
      </w:r>
      <w:r>
        <w:rPr>
          <w:rFonts w:cs="TT2098o00"/>
          <w:sz w:val="24"/>
          <w:szCs w:val="24"/>
        </w:rPr>
        <w:t xml:space="preserve"> </w:t>
      </w:r>
      <w:r w:rsidRPr="00FE217E">
        <w:rPr>
          <w:rFonts w:cs="TT2098o00"/>
          <w:sz w:val="24"/>
          <w:szCs w:val="24"/>
        </w:rPr>
        <w:t>201</w:t>
      </w:r>
      <w:r w:rsidR="00B06FCC">
        <w:rPr>
          <w:rFonts w:cs="TT2098o00"/>
          <w:sz w:val="24"/>
          <w:szCs w:val="24"/>
        </w:rPr>
        <w:t>5</w:t>
      </w:r>
      <w:r w:rsidRPr="00FE217E">
        <w:rPr>
          <w:rFonts w:cs="TT2098o00"/>
          <w:sz w:val="24"/>
          <w:szCs w:val="24"/>
        </w:rPr>
        <w:t xml:space="preserve"> narodilo 1</w:t>
      </w:r>
      <w:r w:rsidR="00B06FCC">
        <w:rPr>
          <w:rFonts w:cs="TT2098o00"/>
          <w:sz w:val="24"/>
          <w:szCs w:val="24"/>
        </w:rPr>
        <w:t>05</w:t>
      </w:r>
      <w:r w:rsidRPr="00FE217E">
        <w:rPr>
          <w:rFonts w:cs="TT2098o00"/>
          <w:sz w:val="24"/>
          <w:szCs w:val="24"/>
        </w:rPr>
        <w:t xml:space="preserve"> dětí a</w:t>
      </w:r>
      <w:r>
        <w:rPr>
          <w:rFonts w:cs="TT2098o00"/>
          <w:sz w:val="24"/>
          <w:szCs w:val="24"/>
        </w:rPr>
        <w:t xml:space="preserve"> 1</w:t>
      </w:r>
      <w:r w:rsidR="00B06FCC">
        <w:rPr>
          <w:rFonts w:cs="TT2098o00"/>
          <w:sz w:val="24"/>
          <w:szCs w:val="24"/>
        </w:rPr>
        <w:t>52</w:t>
      </w:r>
      <w:r>
        <w:rPr>
          <w:rFonts w:cs="TT2098o00"/>
          <w:sz w:val="24"/>
          <w:szCs w:val="24"/>
        </w:rPr>
        <w:t xml:space="preserve"> obyvatel zde zemřelo</w:t>
      </w:r>
      <w:r w:rsidRPr="00FE217E">
        <w:rPr>
          <w:rFonts w:cs="TT2098o00"/>
          <w:sz w:val="24"/>
          <w:szCs w:val="24"/>
        </w:rPr>
        <w:t>. Na</w:t>
      </w:r>
      <w:r>
        <w:rPr>
          <w:rFonts w:cs="TT2098o00"/>
          <w:sz w:val="24"/>
          <w:szCs w:val="24"/>
        </w:rPr>
        <w:t xml:space="preserve"> </w:t>
      </w:r>
      <w:r w:rsidRPr="00FE217E">
        <w:rPr>
          <w:rFonts w:cs="TT2098o00"/>
          <w:sz w:val="24"/>
          <w:szCs w:val="24"/>
        </w:rPr>
        <w:t>sníženém počtu obyvatel se kromě přirozeného úbytku podíleli také vystěhovalí ze správního obvodu</w:t>
      </w:r>
      <w:r>
        <w:rPr>
          <w:rFonts w:cs="TT2098o00"/>
          <w:sz w:val="24"/>
          <w:szCs w:val="24"/>
        </w:rPr>
        <w:t xml:space="preserve"> </w:t>
      </w:r>
      <w:r w:rsidRPr="00FE217E">
        <w:rPr>
          <w:rFonts w:cs="TT2098o00"/>
          <w:sz w:val="24"/>
          <w:szCs w:val="24"/>
        </w:rPr>
        <w:t xml:space="preserve">Horažďovice, kteří převažovali nad přistěhovalými o </w:t>
      </w:r>
      <w:r w:rsidR="00B06FCC">
        <w:rPr>
          <w:rFonts w:cs="TT2098o00"/>
          <w:sz w:val="24"/>
          <w:szCs w:val="24"/>
        </w:rPr>
        <w:t>69</w:t>
      </w:r>
      <w:r w:rsidRPr="00FE217E">
        <w:rPr>
          <w:rFonts w:cs="TT2098o00"/>
          <w:sz w:val="24"/>
          <w:szCs w:val="24"/>
        </w:rPr>
        <w:t xml:space="preserve"> osob. V roce 201</w:t>
      </w:r>
      <w:r w:rsidR="00B06FCC">
        <w:rPr>
          <w:rFonts w:cs="TT2098o00"/>
          <w:sz w:val="24"/>
          <w:szCs w:val="24"/>
        </w:rPr>
        <w:t>5</w:t>
      </w:r>
      <w:r w:rsidRPr="00FE217E">
        <w:rPr>
          <w:rFonts w:cs="TT2098o00"/>
          <w:sz w:val="24"/>
          <w:szCs w:val="24"/>
        </w:rPr>
        <w:t xml:space="preserve"> zde uzavřelo sňatek</w:t>
      </w:r>
      <w:r>
        <w:rPr>
          <w:rFonts w:cs="TT2098o00"/>
          <w:sz w:val="24"/>
          <w:szCs w:val="24"/>
        </w:rPr>
        <w:t xml:space="preserve"> </w:t>
      </w:r>
      <w:r w:rsidRPr="00FE217E">
        <w:rPr>
          <w:rFonts w:cs="TT2098o00"/>
          <w:sz w:val="24"/>
          <w:szCs w:val="24"/>
        </w:rPr>
        <w:t>4</w:t>
      </w:r>
      <w:r w:rsidR="00B06FCC">
        <w:rPr>
          <w:rFonts w:cs="TT2098o00"/>
          <w:sz w:val="24"/>
          <w:szCs w:val="24"/>
        </w:rPr>
        <w:t>1</w:t>
      </w:r>
      <w:r w:rsidRPr="00FE217E">
        <w:rPr>
          <w:rFonts w:cs="TT2098o00"/>
          <w:sz w:val="24"/>
          <w:szCs w:val="24"/>
        </w:rPr>
        <w:t xml:space="preserve"> páru a 21 manželství bylo rozvedeno. Obyvatelstvo SO ORP Horažďovice postupně stárne,</w:t>
      </w:r>
      <w:r>
        <w:rPr>
          <w:rFonts w:cs="TT2098o00"/>
          <w:sz w:val="24"/>
          <w:szCs w:val="24"/>
        </w:rPr>
        <w:t xml:space="preserve"> </w:t>
      </w:r>
      <w:r w:rsidRPr="00FE217E">
        <w:rPr>
          <w:rFonts w:cs="TT2098o00"/>
          <w:sz w:val="24"/>
          <w:szCs w:val="24"/>
        </w:rPr>
        <w:t>průměrný věk muže se za posledních 10 let zvýšil o 3,</w:t>
      </w:r>
      <w:r w:rsidR="00B06FCC">
        <w:rPr>
          <w:rFonts w:cs="TT2098o00"/>
          <w:sz w:val="24"/>
          <w:szCs w:val="24"/>
        </w:rPr>
        <w:t>1</w:t>
      </w:r>
      <w:r w:rsidRPr="00FE217E">
        <w:rPr>
          <w:rFonts w:cs="TT2098o00"/>
          <w:sz w:val="24"/>
          <w:szCs w:val="24"/>
        </w:rPr>
        <w:t xml:space="preserve"> roku na 42,</w:t>
      </w:r>
      <w:r w:rsidR="00B06FCC">
        <w:rPr>
          <w:rFonts w:cs="TT2098o00"/>
          <w:sz w:val="24"/>
          <w:szCs w:val="24"/>
        </w:rPr>
        <w:t>3</w:t>
      </w:r>
      <w:r w:rsidRPr="00FE217E">
        <w:rPr>
          <w:rFonts w:cs="TT2098o00"/>
          <w:sz w:val="24"/>
          <w:szCs w:val="24"/>
        </w:rPr>
        <w:t xml:space="preserve"> let, průměrný věk ženy vzrostl</w:t>
      </w:r>
      <w:r>
        <w:rPr>
          <w:rFonts w:cs="TT2098o00"/>
          <w:sz w:val="24"/>
          <w:szCs w:val="24"/>
        </w:rPr>
        <w:t xml:space="preserve"> </w:t>
      </w:r>
      <w:r w:rsidRPr="00FE217E">
        <w:rPr>
          <w:rFonts w:cs="TT2098o00"/>
          <w:sz w:val="24"/>
          <w:szCs w:val="24"/>
        </w:rPr>
        <w:t xml:space="preserve">o 2,4 roku na </w:t>
      </w:r>
      <w:r w:rsidR="00B06FCC">
        <w:rPr>
          <w:rFonts w:cs="TT2098o00"/>
          <w:sz w:val="24"/>
          <w:szCs w:val="24"/>
        </w:rPr>
        <w:t>45,1</w:t>
      </w:r>
      <w:r w:rsidRPr="00FE217E">
        <w:rPr>
          <w:rFonts w:cs="TT2098o00"/>
          <w:sz w:val="24"/>
          <w:szCs w:val="24"/>
        </w:rPr>
        <w:t xml:space="preserve"> let.</w:t>
      </w:r>
      <w:r w:rsidR="0085455E">
        <w:rPr>
          <w:rFonts w:cs="TT2098o00"/>
          <w:sz w:val="24"/>
          <w:szCs w:val="24"/>
        </w:rPr>
        <w:t xml:space="preserve"> </w:t>
      </w:r>
    </w:p>
    <w:p w:rsidR="00881981" w:rsidRDefault="00881981" w:rsidP="00881981">
      <w:pPr>
        <w:pStyle w:val="Nadpis2"/>
      </w:pPr>
      <w:r>
        <w:t>Strategie na menších územích</w:t>
      </w:r>
    </w:p>
    <w:p w:rsidR="00881981" w:rsidRDefault="00881981" w:rsidP="00881981"/>
    <w:p w:rsidR="00881981" w:rsidRPr="00164F65" w:rsidRDefault="00BF4602" w:rsidP="00881981">
      <w:pPr>
        <w:rPr>
          <w:i/>
          <w:color w:val="AEAAAA" w:themeColor="background2" w:themeShade="BF"/>
        </w:rPr>
      </w:pPr>
      <w:r w:rsidRPr="00164F65">
        <w:rPr>
          <w:i/>
          <w:color w:val="AEAAAA" w:themeColor="background2" w:themeShade="BF"/>
        </w:rPr>
        <w:t>Bude doplněno do dalšího setkání Řídícího výboru</w:t>
      </w:r>
    </w:p>
    <w:p w:rsidR="00881981" w:rsidRDefault="00881981" w:rsidP="00881981"/>
    <w:p w:rsidR="00881981" w:rsidRDefault="00881981" w:rsidP="00881981">
      <w:pPr>
        <w:pStyle w:val="Nadpis2"/>
      </w:pPr>
      <w:r>
        <w:t>Strategie na vyšších územních úrovních</w:t>
      </w:r>
    </w:p>
    <w:p w:rsidR="00881981" w:rsidRDefault="00881981" w:rsidP="00881981"/>
    <w:p w:rsidR="00BF4602" w:rsidRPr="00164F65" w:rsidRDefault="00BF4602" w:rsidP="00BF4602">
      <w:pPr>
        <w:rPr>
          <w:i/>
          <w:color w:val="AEAAAA" w:themeColor="background2" w:themeShade="BF"/>
        </w:rPr>
      </w:pPr>
      <w:r w:rsidRPr="00164F65">
        <w:rPr>
          <w:i/>
          <w:color w:val="AEAAAA" w:themeColor="background2" w:themeShade="BF"/>
        </w:rPr>
        <w:t>Bude doplněno do dalšího setkání Řídícího výboru</w:t>
      </w:r>
    </w:p>
    <w:p w:rsidR="00881981" w:rsidRDefault="00881981" w:rsidP="00881981"/>
    <w:p w:rsidR="008F2536" w:rsidRDefault="00745DC5" w:rsidP="00745DC5">
      <w:pPr>
        <w:pStyle w:val="Nadpis2"/>
        <w:spacing w:after="160" w:line="259" w:lineRule="auto"/>
        <w:ind w:left="578" w:hanging="578"/>
      </w:pPr>
      <w:r>
        <w:t>Strategie na národní úrovni</w:t>
      </w:r>
    </w:p>
    <w:p w:rsidR="00745DC5" w:rsidRDefault="00745DC5" w:rsidP="00745DC5">
      <w:pPr>
        <w:pStyle w:val="Nadpis3"/>
        <w:spacing w:after="160" w:line="259" w:lineRule="auto"/>
        <w:rPr>
          <w:rFonts w:eastAsia="Times New Roman"/>
          <w:lang w:eastAsia="cs-CZ"/>
        </w:rPr>
      </w:pPr>
      <w:r w:rsidRPr="00FF201A">
        <w:rPr>
          <w:rFonts w:eastAsia="Times New Roman"/>
          <w:lang w:eastAsia="cs-CZ"/>
        </w:rPr>
        <w:t xml:space="preserve">STRATEGIE VZDĚLÁVACÍ POLITIKY ČR </w:t>
      </w:r>
      <w:r w:rsidRPr="00FF201A">
        <w:rPr>
          <w:rFonts w:eastAsia="Times New Roman"/>
          <w:sz w:val="28"/>
          <w:lang w:eastAsia="cs-CZ"/>
        </w:rPr>
        <w:t xml:space="preserve">do roku </w:t>
      </w:r>
      <w:r w:rsidRPr="00FF201A">
        <w:rPr>
          <w:rFonts w:eastAsia="Times New Roman"/>
          <w:lang w:eastAsia="cs-CZ"/>
        </w:rPr>
        <w:t>2020</w:t>
      </w:r>
    </w:p>
    <w:p w:rsidR="00881981" w:rsidRDefault="00881981" w:rsidP="00881981">
      <w:pPr>
        <w:rPr>
          <w:lang w:eastAsia="cs-CZ"/>
        </w:rPr>
      </w:pPr>
    </w:p>
    <w:p w:rsidR="00BF4602" w:rsidRPr="00164F65" w:rsidRDefault="00BF4602" w:rsidP="00BF4602">
      <w:pPr>
        <w:rPr>
          <w:i/>
          <w:color w:val="AEAAAA" w:themeColor="background2" w:themeShade="BF"/>
        </w:rPr>
      </w:pPr>
      <w:r w:rsidRPr="00164F65">
        <w:rPr>
          <w:i/>
          <w:color w:val="AEAAAA" w:themeColor="background2" w:themeShade="BF"/>
        </w:rPr>
        <w:t>Bude doplněno do dalšího setkání Řídícího výboru</w:t>
      </w:r>
    </w:p>
    <w:p w:rsidR="00881981" w:rsidRPr="00881981" w:rsidRDefault="00881981" w:rsidP="00881981">
      <w:pPr>
        <w:rPr>
          <w:lang w:eastAsia="cs-CZ"/>
        </w:rPr>
      </w:pPr>
    </w:p>
    <w:p w:rsidR="00AD680D" w:rsidRDefault="00AD680D" w:rsidP="0025343D">
      <w:pPr>
        <w:pStyle w:val="Nadpis2"/>
        <w:spacing w:after="160" w:line="259" w:lineRule="auto"/>
        <w:ind w:left="578" w:hanging="578"/>
      </w:pPr>
      <w:bookmarkStart w:id="3" w:name="_Toc471900717"/>
      <w:r>
        <w:lastRenderedPageBreak/>
        <w:t>Vyhodnocení dotazníkového šetření</w:t>
      </w:r>
      <w:bookmarkEnd w:id="3"/>
    </w:p>
    <w:p w:rsidR="00AD680D" w:rsidRPr="00771E4D" w:rsidRDefault="00AD680D" w:rsidP="00971C1D">
      <w:pPr>
        <w:keepNext/>
        <w:keepLines/>
        <w:spacing w:after="120"/>
        <w:rPr>
          <w:sz w:val="24"/>
          <w:szCs w:val="24"/>
        </w:rPr>
      </w:pPr>
      <w:r w:rsidRPr="00771E4D">
        <w:rPr>
          <w:sz w:val="24"/>
          <w:szCs w:val="24"/>
        </w:rPr>
        <w:t xml:space="preserve">V listopadu 2015 – lednu 2016 proběhlo ze strany MŠMT dotazníkové šetření. Tohoto šetření se v rámci ORP Horažďovice zúčastnily všechny mateřské i základní školy. Výsledky </w:t>
      </w:r>
      <w:r w:rsidR="00971C1D">
        <w:rPr>
          <w:sz w:val="24"/>
          <w:szCs w:val="24"/>
        </w:rPr>
        <w:t>tohoto dotazníku poslouží</w:t>
      </w:r>
      <w:r w:rsidRPr="00771E4D">
        <w:rPr>
          <w:b/>
          <w:sz w:val="24"/>
          <w:szCs w:val="24"/>
        </w:rPr>
        <w:t xml:space="preserve"> </w:t>
      </w:r>
      <w:r w:rsidRPr="00771E4D">
        <w:rPr>
          <w:sz w:val="24"/>
          <w:szCs w:val="24"/>
        </w:rPr>
        <w:t xml:space="preserve">ke stanovení potřeb mateřských </w:t>
      </w:r>
      <w:r w:rsidR="00AC5558" w:rsidRPr="00771E4D">
        <w:rPr>
          <w:sz w:val="24"/>
          <w:szCs w:val="24"/>
        </w:rPr>
        <w:t xml:space="preserve">a základních </w:t>
      </w:r>
      <w:r w:rsidRPr="00771E4D">
        <w:rPr>
          <w:sz w:val="24"/>
          <w:szCs w:val="24"/>
        </w:rPr>
        <w:t xml:space="preserve">škol v oblastech podporovaných evropskými fondy v letech 2015 - 2020. </w:t>
      </w:r>
    </w:p>
    <w:p w:rsidR="00AD680D" w:rsidRPr="00771E4D" w:rsidRDefault="00AD680D" w:rsidP="00971C1D">
      <w:pPr>
        <w:keepNext/>
        <w:keepLines/>
        <w:spacing w:after="120"/>
        <w:rPr>
          <w:sz w:val="24"/>
          <w:szCs w:val="24"/>
        </w:rPr>
      </w:pPr>
      <w:r w:rsidRPr="00771E4D">
        <w:rPr>
          <w:sz w:val="24"/>
          <w:szCs w:val="24"/>
        </w:rPr>
        <w:t>Přidanou hodnotou škol</w:t>
      </w:r>
      <w:r w:rsidR="00971C1D">
        <w:rPr>
          <w:sz w:val="24"/>
          <w:szCs w:val="24"/>
        </w:rPr>
        <w:t>ám</w:t>
      </w:r>
      <w:r w:rsidRPr="00771E4D">
        <w:rPr>
          <w:sz w:val="24"/>
          <w:szCs w:val="24"/>
        </w:rPr>
        <w:t xml:space="preserve"> bylo kromě získání vlastních dat a plánu rozvoje také doporučení z OP VVV, kam je </w:t>
      </w:r>
      <w:r w:rsidR="00B572C4">
        <w:rPr>
          <w:sz w:val="24"/>
          <w:szCs w:val="24"/>
        </w:rPr>
        <w:t>vhodné</w:t>
      </w:r>
      <w:r w:rsidRPr="00771E4D">
        <w:rPr>
          <w:sz w:val="24"/>
          <w:szCs w:val="24"/>
        </w:rPr>
        <w:t xml:space="preserve"> podporu škole směrovat. Byla </w:t>
      </w:r>
      <w:r w:rsidR="00B572C4">
        <w:rPr>
          <w:sz w:val="24"/>
          <w:szCs w:val="24"/>
        </w:rPr>
        <w:t>poskytnuta tzv. a</w:t>
      </w:r>
      <w:r w:rsidR="00881981">
        <w:rPr>
          <w:sz w:val="24"/>
          <w:szCs w:val="24"/>
        </w:rPr>
        <w:t xml:space="preserve">gregovaná data za územní celky </w:t>
      </w:r>
      <w:r w:rsidR="00B572C4">
        <w:rPr>
          <w:sz w:val="24"/>
          <w:szCs w:val="24"/>
        </w:rPr>
        <w:t>SO ORP Horažďovice, čímž byla zaručena jednotlivým školám diskrétnost ohledně citlivých dat.</w:t>
      </w:r>
    </w:p>
    <w:p w:rsidR="00A66979" w:rsidRPr="005D5A6F" w:rsidRDefault="00AB4330" w:rsidP="005D5A6F">
      <w:pPr>
        <w:keepNext/>
        <w:keepLines/>
        <w:spacing w:after="120"/>
        <w:rPr>
          <w:sz w:val="24"/>
          <w:szCs w:val="24"/>
        </w:rPr>
      </w:pPr>
      <w:r w:rsidRPr="005D5A6F">
        <w:rPr>
          <w:sz w:val="24"/>
          <w:szCs w:val="24"/>
        </w:rPr>
        <w:t>Analýza zohledňuje potřeby základních škol (ZŠ) a mateřských škol (MŠ), a to především ty potřeby, které jsou mezi školami zastoupeny nejčastěji.</w:t>
      </w:r>
    </w:p>
    <w:p w:rsidR="00AD680D" w:rsidRPr="00771E4D" w:rsidRDefault="00971C1D" w:rsidP="00971C1D">
      <w:pPr>
        <w:keepNext/>
        <w:keepLines/>
        <w:spacing w:after="120"/>
        <w:rPr>
          <w:sz w:val="24"/>
          <w:szCs w:val="24"/>
        </w:rPr>
      </w:pPr>
      <w:r>
        <w:rPr>
          <w:sz w:val="24"/>
          <w:szCs w:val="24"/>
        </w:rPr>
        <w:t>C</w:t>
      </w:r>
      <w:r w:rsidR="00AC5558" w:rsidRPr="00771E4D">
        <w:rPr>
          <w:sz w:val="24"/>
          <w:szCs w:val="24"/>
        </w:rPr>
        <w:t xml:space="preserve">ílem dotazníkového šetření bylo </w:t>
      </w:r>
      <w:r>
        <w:rPr>
          <w:sz w:val="24"/>
          <w:szCs w:val="24"/>
        </w:rPr>
        <w:t>prozkoumat</w:t>
      </w:r>
      <w:r w:rsidR="00AD680D" w:rsidRPr="00771E4D">
        <w:rPr>
          <w:sz w:val="24"/>
          <w:szCs w:val="24"/>
        </w:rPr>
        <w:t xml:space="preserve"> následující </w:t>
      </w:r>
      <w:r>
        <w:rPr>
          <w:sz w:val="24"/>
          <w:szCs w:val="24"/>
        </w:rPr>
        <w:t>oblasti</w:t>
      </w:r>
      <w:r w:rsidR="00AD680D" w:rsidRPr="00771E4D">
        <w:rPr>
          <w:sz w:val="24"/>
          <w:szCs w:val="24"/>
        </w:rPr>
        <w:t>:</w:t>
      </w:r>
    </w:p>
    <w:p w:rsidR="00AD680D" w:rsidRPr="00771E4D" w:rsidRDefault="00AD680D" w:rsidP="00971C1D">
      <w:pPr>
        <w:pStyle w:val="Odstavecseseznamem"/>
        <w:keepNext/>
        <w:keepLines/>
        <w:numPr>
          <w:ilvl w:val="0"/>
          <w:numId w:val="2"/>
        </w:numPr>
        <w:spacing w:after="120"/>
        <w:rPr>
          <w:sz w:val="24"/>
          <w:szCs w:val="24"/>
        </w:rPr>
      </w:pPr>
      <w:r w:rsidRPr="00771E4D">
        <w:rPr>
          <w:sz w:val="24"/>
          <w:szCs w:val="24"/>
        </w:rPr>
        <w:t>Podpora inkluzivního/společného vzdělávání</w:t>
      </w:r>
    </w:p>
    <w:p w:rsidR="00AD680D" w:rsidRPr="00771E4D" w:rsidRDefault="00AD680D" w:rsidP="00971C1D">
      <w:pPr>
        <w:pStyle w:val="Odstavecseseznamem"/>
        <w:keepNext/>
        <w:keepLines/>
        <w:numPr>
          <w:ilvl w:val="0"/>
          <w:numId w:val="2"/>
        </w:numPr>
        <w:spacing w:after="120"/>
        <w:rPr>
          <w:sz w:val="24"/>
          <w:szCs w:val="24"/>
        </w:rPr>
      </w:pPr>
      <w:r w:rsidRPr="00771E4D">
        <w:rPr>
          <w:sz w:val="24"/>
          <w:szCs w:val="24"/>
        </w:rPr>
        <w:t>Rozvoj čtenářské a matematické pregramotnosti</w:t>
      </w:r>
      <w:r w:rsidR="00AC5558" w:rsidRPr="00771E4D">
        <w:rPr>
          <w:sz w:val="24"/>
          <w:szCs w:val="24"/>
        </w:rPr>
        <w:t xml:space="preserve"> a gramotnosti</w:t>
      </w:r>
    </w:p>
    <w:p w:rsidR="00AD680D" w:rsidRPr="00771E4D" w:rsidRDefault="00AD680D" w:rsidP="00971C1D">
      <w:pPr>
        <w:pStyle w:val="Odstavecseseznamem"/>
        <w:keepNext/>
        <w:keepLines/>
        <w:numPr>
          <w:ilvl w:val="0"/>
          <w:numId w:val="2"/>
        </w:numPr>
        <w:spacing w:after="120"/>
        <w:rPr>
          <w:sz w:val="24"/>
          <w:szCs w:val="24"/>
        </w:rPr>
      </w:pPr>
      <w:r w:rsidRPr="00771E4D">
        <w:rPr>
          <w:sz w:val="24"/>
          <w:szCs w:val="24"/>
        </w:rPr>
        <w:t>Podpora kompetencí k iniciativě a kreativitě</w:t>
      </w:r>
    </w:p>
    <w:p w:rsidR="00AD680D" w:rsidRPr="00771E4D" w:rsidRDefault="00AD680D" w:rsidP="00971C1D">
      <w:pPr>
        <w:pStyle w:val="Odstavecseseznamem"/>
        <w:keepNext/>
        <w:keepLines/>
        <w:numPr>
          <w:ilvl w:val="0"/>
          <w:numId w:val="2"/>
        </w:numPr>
        <w:spacing w:after="120"/>
        <w:rPr>
          <w:sz w:val="24"/>
          <w:szCs w:val="24"/>
        </w:rPr>
      </w:pPr>
      <w:r w:rsidRPr="00771E4D">
        <w:rPr>
          <w:sz w:val="24"/>
          <w:szCs w:val="24"/>
        </w:rPr>
        <w:t>Podpora polytechnického vzdělávání</w:t>
      </w:r>
    </w:p>
    <w:p w:rsidR="00AD680D" w:rsidRPr="00771E4D" w:rsidRDefault="00AD680D" w:rsidP="00971C1D">
      <w:pPr>
        <w:pStyle w:val="Odstavecseseznamem"/>
        <w:keepNext/>
        <w:keepLines/>
        <w:numPr>
          <w:ilvl w:val="0"/>
          <w:numId w:val="2"/>
        </w:numPr>
        <w:spacing w:after="120"/>
        <w:rPr>
          <w:sz w:val="24"/>
          <w:szCs w:val="24"/>
        </w:rPr>
      </w:pPr>
      <w:r w:rsidRPr="00771E4D">
        <w:rPr>
          <w:sz w:val="24"/>
          <w:szCs w:val="24"/>
        </w:rPr>
        <w:t>Podpora sociálních a občanských dovedností a dalších klíčových kompetencí</w:t>
      </w:r>
    </w:p>
    <w:p w:rsidR="00AD680D" w:rsidRPr="00771E4D" w:rsidRDefault="00AD680D" w:rsidP="00971C1D">
      <w:pPr>
        <w:pStyle w:val="Odstavecseseznamem"/>
        <w:keepNext/>
        <w:keepLines/>
        <w:numPr>
          <w:ilvl w:val="0"/>
          <w:numId w:val="2"/>
        </w:numPr>
        <w:spacing w:after="120"/>
        <w:rPr>
          <w:sz w:val="24"/>
          <w:szCs w:val="24"/>
        </w:rPr>
      </w:pPr>
      <w:r w:rsidRPr="00771E4D">
        <w:rPr>
          <w:sz w:val="24"/>
          <w:szCs w:val="24"/>
        </w:rPr>
        <w:t>Podpora digitálních kompetencí pedagogických pracovníků</w:t>
      </w:r>
    </w:p>
    <w:p w:rsidR="00AD680D" w:rsidRPr="00771E4D" w:rsidRDefault="00AD680D" w:rsidP="00971C1D">
      <w:pPr>
        <w:pStyle w:val="Odstavecseseznamem"/>
        <w:keepNext/>
        <w:keepLines/>
        <w:numPr>
          <w:ilvl w:val="0"/>
          <w:numId w:val="2"/>
        </w:numPr>
        <w:spacing w:after="120"/>
        <w:rPr>
          <w:sz w:val="24"/>
          <w:szCs w:val="24"/>
        </w:rPr>
      </w:pPr>
      <w:r w:rsidRPr="00771E4D">
        <w:rPr>
          <w:sz w:val="24"/>
          <w:szCs w:val="24"/>
        </w:rPr>
        <w:t>Rozvoj infrastruktury mateřské</w:t>
      </w:r>
      <w:r w:rsidR="00AC5558" w:rsidRPr="00771E4D">
        <w:rPr>
          <w:sz w:val="24"/>
          <w:szCs w:val="24"/>
        </w:rPr>
        <w:t xml:space="preserve">/základní </w:t>
      </w:r>
      <w:r w:rsidRPr="00771E4D">
        <w:rPr>
          <w:sz w:val="24"/>
          <w:szCs w:val="24"/>
        </w:rPr>
        <w:t>školy</w:t>
      </w:r>
    </w:p>
    <w:p w:rsidR="00771E4D" w:rsidRPr="00771E4D" w:rsidRDefault="00AD680D" w:rsidP="00971C1D">
      <w:pPr>
        <w:pStyle w:val="Odstavecseseznamem"/>
        <w:keepNext/>
        <w:keepLines/>
        <w:numPr>
          <w:ilvl w:val="0"/>
          <w:numId w:val="2"/>
        </w:numPr>
        <w:spacing w:after="120"/>
        <w:rPr>
          <w:sz w:val="24"/>
          <w:szCs w:val="24"/>
        </w:rPr>
      </w:pPr>
      <w:r w:rsidRPr="00771E4D">
        <w:rPr>
          <w:sz w:val="24"/>
          <w:szCs w:val="24"/>
        </w:rPr>
        <w:t>Oblasti rozvoje z projektu OP VVV</w:t>
      </w:r>
    </w:p>
    <w:p w:rsidR="00771E4D" w:rsidRPr="007F5EBA" w:rsidRDefault="00771E4D" w:rsidP="00890135">
      <w:pPr>
        <w:pStyle w:val="Standard"/>
        <w:spacing w:after="160" w:line="259" w:lineRule="auto"/>
        <w:rPr>
          <w:rFonts w:asciiTheme="minorHAnsi" w:hAnsiTheme="minorHAnsi"/>
          <w:b/>
        </w:rPr>
      </w:pPr>
      <w:r w:rsidRPr="007F5EBA">
        <w:rPr>
          <w:rFonts w:asciiTheme="minorHAnsi" w:hAnsiTheme="minorHAnsi"/>
          <w:b/>
        </w:rPr>
        <w:t>Mateřské školy</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1)</w:t>
      </w:r>
      <w:r w:rsidRPr="00771E4D">
        <w:rPr>
          <w:rFonts w:asciiTheme="minorHAnsi" w:hAnsiTheme="minorHAnsi" w:cs="TimesNewRomanPSMT"/>
          <w:b/>
          <w:bCs/>
        </w:rPr>
        <w:t xml:space="preserve"> Inkluzivní vzdělávání</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xml:space="preserve">Učitelé se snaží ve velké míře realizovat </w:t>
      </w:r>
      <w:r w:rsidRPr="00771E4D">
        <w:rPr>
          <w:rFonts w:asciiTheme="minorHAnsi" w:hAnsiTheme="minorHAnsi" w:cs="TimesNewRomanPSMT"/>
          <w:b/>
          <w:bCs/>
        </w:rPr>
        <w:t>pedagogickou diagnostiku dětí</w:t>
      </w:r>
      <w:r w:rsidRPr="00771E4D">
        <w:rPr>
          <w:rFonts w:asciiTheme="minorHAnsi" w:hAnsiTheme="minorHAnsi" w:cs="TimesNewRomanPSMT"/>
        </w:rPr>
        <w:t>.</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xml:space="preserve">Školy kladou </w:t>
      </w:r>
      <w:r w:rsidRPr="00771E4D">
        <w:rPr>
          <w:rFonts w:asciiTheme="minorHAnsi" w:hAnsiTheme="minorHAnsi" w:cs="TimesNewRomanPSMT"/>
          <w:b/>
          <w:bCs/>
        </w:rPr>
        <w:t>velký důraz</w:t>
      </w:r>
      <w:r w:rsidRPr="00771E4D">
        <w:rPr>
          <w:rFonts w:asciiTheme="minorHAnsi" w:hAnsiTheme="minorHAnsi" w:cs="TimesNewRomanPSMT"/>
        </w:rPr>
        <w:t xml:space="preserve"> na budování </w:t>
      </w:r>
      <w:r w:rsidRPr="00771E4D">
        <w:rPr>
          <w:rFonts w:asciiTheme="minorHAnsi" w:hAnsiTheme="minorHAnsi" w:cs="TimesNewRomanPSMT"/>
          <w:b/>
          <w:bCs/>
        </w:rPr>
        <w:t>vlastního úspěchu dítěte</w:t>
      </w:r>
      <w:r w:rsidRPr="00771E4D">
        <w:rPr>
          <w:rFonts w:asciiTheme="minorHAnsi" w:hAnsiTheme="minorHAnsi" w:cs="TimesNewRomanPSMT"/>
        </w:rPr>
        <w:t xml:space="preserve">, odbourávání bariér mezi lidmi, vedení sounáležitosti mezi dětmi a ostatními lidmi. Učitelé se snaží </w:t>
      </w:r>
      <w:r w:rsidRPr="00771E4D">
        <w:rPr>
          <w:rFonts w:asciiTheme="minorHAnsi" w:hAnsiTheme="minorHAnsi" w:cs="TimesNewRomanPSMT"/>
          <w:b/>
          <w:bCs/>
        </w:rPr>
        <w:t xml:space="preserve">vnímat rozdíly mezi dětmi </w:t>
      </w:r>
      <w:r w:rsidRPr="00771E4D">
        <w:rPr>
          <w:rFonts w:asciiTheme="minorHAnsi" w:hAnsiTheme="minorHAnsi" w:cs="TimesNewRomanPSMT"/>
        </w:rPr>
        <w:t>jako zdroj zkušeností a příležitost k dalšímu seberozvoji.</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xml:space="preserve">Školy se snaží </w:t>
      </w:r>
      <w:r w:rsidRPr="00771E4D">
        <w:rPr>
          <w:rFonts w:asciiTheme="minorHAnsi" w:hAnsiTheme="minorHAnsi" w:cs="TimesNewRomanPSMT"/>
          <w:b/>
          <w:bCs/>
        </w:rPr>
        <w:t>vytvářet podmínky pro realizaci inkluze</w:t>
      </w:r>
      <w:r w:rsidRPr="00771E4D">
        <w:rPr>
          <w:rFonts w:asciiTheme="minorHAnsi" w:hAnsiTheme="minorHAnsi" w:cs="TimesNewRomanPSMT"/>
        </w:rPr>
        <w:t xml:space="preserve">, snaží se </w:t>
      </w:r>
      <w:r w:rsidRPr="00771E4D">
        <w:rPr>
          <w:rFonts w:asciiTheme="minorHAnsi" w:hAnsiTheme="minorHAnsi" w:cs="TimesNewRomanPSMT"/>
          <w:b/>
          <w:bCs/>
        </w:rPr>
        <w:t>přijímat ke vzdělání všechny děti bez rozdílu</w:t>
      </w:r>
      <w:r w:rsidRPr="00771E4D">
        <w:rPr>
          <w:rFonts w:asciiTheme="minorHAnsi" w:hAnsiTheme="minorHAnsi" w:cs="TimesNewRomanPSMT"/>
        </w:rPr>
        <w:t xml:space="preserve"> (děti s odlišným kulturním prostředím, sociálním znevýhodněním, cizince, děti se SVP). Školy jsou částečně </w:t>
      </w:r>
      <w:r w:rsidRPr="00771E4D">
        <w:rPr>
          <w:rFonts w:asciiTheme="minorHAnsi" w:hAnsiTheme="minorHAnsi" w:cs="TimesNewRomanPSMT"/>
          <w:b/>
          <w:bCs/>
        </w:rPr>
        <w:t>vybaveny kompenzačními pomůckami</w:t>
      </w:r>
      <w:r w:rsidRPr="00771E4D">
        <w:rPr>
          <w:rFonts w:asciiTheme="minorHAnsi" w:hAnsiTheme="minorHAnsi" w:cs="TimesNewRomanPSMT"/>
        </w:rPr>
        <w:t xml:space="preserve"> a využívají služeb asistenta pedagoga případně dalších nepedagogických pracovníků.</w:t>
      </w:r>
    </w:p>
    <w:p w:rsidR="00771E4D" w:rsidRPr="00771E4D" w:rsidRDefault="00771E4D" w:rsidP="00971C1D">
      <w:pPr>
        <w:pStyle w:val="Standard"/>
        <w:rPr>
          <w:rFonts w:asciiTheme="minorHAnsi" w:hAnsiTheme="minorHAnsi"/>
        </w:rPr>
      </w:pPr>
      <w:r w:rsidRPr="00771E4D">
        <w:rPr>
          <w:rFonts w:asciiTheme="minorHAnsi" w:hAnsiTheme="minorHAnsi" w:cs="TimesNewRomanPSMT"/>
          <w:b/>
          <w:bCs/>
        </w:rPr>
        <w:t>Překážky v oblasti podpory inkluzivního vzdělávání</w:t>
      </w:r>
    </w:p>
    <w:p w:rsidR="00771E4D" w:rsidRPr="00771E4D" w:rsidRDefault="00771E4D" w:rsidP="00971C1D">
      <w:pPr>
        <w:pStyle w:val="Standard"/>
        <w:rPr>
          <w:rFonts w:asciiTheme="minorHAnsi" w:hAnsiTheme="minorHAnsi"/>
        </w:rPr>
      </w:pPr>
      <w:r w:rsidRPr="00771E4D">
        <w:rPr>
          <w:rFonts w:asciiTheme="minorHAnsi" w:hAnsiTheme="minorHAnsi" w:cs="TimesNewRomanPSMT"/>
        </w:rPr>
        <w:t>- nedostatečné finanční zajištění personálních nákladů na práci s heterogenními skupinami (např. asistentů pedagoga, pedagogické i nepedagogické pracovníky),</w:t>
      </w:r>
    </w:p>
    <w:p w:rsidR="00771E4D" w:rsidRPr="00771E4D" w:rsidRDefault="00771E4D" w:rsidP="00971C1D">
      <w:pPr>
        <w:pStyle w:val="Standard"/>
        <w:rPr>
          <w:rFonts w:asciiTheme="minorHAnsi" w:hAnsiTheme="minorHAnsi"/>
        </w:rPr>
      </w:pPr>
      <w:r w:rsidRPr="00771E4D">
        <w:rPr>
          <w:rFonts w:asciiTheme="minorHAnsi" w:hAnsiTheme="minorHAnsi" w:cs="TimesNewRomanPSMT"/>
        </w:rPr>
        <w:t>- velký počet dětí ve třídách,</w:t>
      </w:r>
    </w:p>
    <w:p w:rsidR="00771E4D" w:rsidRPr="00771E4D" w:rsidRDefault="00771E4D" w:rsidP="00971C1D">
      <w:pPr>
        <w:pStyle w:val="Standard"/>
        <w:rPr>
          <w:rFonts w:asciiTheme="minorHAnsi" w:hAnsiTheme="minorHAnsi"/>
        </w:rPr>
      </w:pPr>
      <w:r w:rsidRPr="00771E4D">
        <w:rPr>
          <w:rFonts w:asciiTheme="minorHAnsi" w:hAnsiTheme="minorHAnsi" w:cs="TimesNewRomanPSMT"/>
        </w:rPr>
        <w:lastRenderedPageBreak/>
        <w:t>- nedostatečná kampaň v oblasti inkluze pro veřejnost a rodiče dětí se SVP.</w:t>
      </w:r>
    </w:p>
    <w:p w:rsidR="00771E4D" w:rsidRPr="00771E4D" w:rsidRDefault="00771E4D" w:rsidP="00971C1D">
      <w:pPr>
        <w:pStyle w:val="Standard"/>
        <w:rPr>
          <w:rFonts w:asciiTheme="minorHAnsi" w:hAnsiTheme="minorHAnsi"/>
        </w:rPr>
      </w:pPr>
      <w:r w:rsidRPr="00771E4D">
        <w:rPr>
          <w:rFonts w:asciiTheme="minorHAnsi" w:hAnsiTheme="minorHAnsi" w:cs="TimesNewRomanPSMT"/>
        </w:rPr>
        <w:t>- technická nemožnost bezbariérových úprav školy a</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nedostatek finančních prostředků pro realizaci mimoškolního vzdělávání pro znevýhodněné děti.</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xml:space="preserve">2) </w:t>
      </w:r>
      <w:r w:rsidRPr="00771E4D">
        <w:rPr>
          <w:rFonts w:asciiTheme="minorHAnsi" w:hAnsiTheme="minorHAnsi" w:cs="TimesNewRomanPSMT"/>
          <w:b/>
          <w:bCs/>
        </w:rPr>
        <w:t>Oblast čtenářské a matematické pregramotnosti</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xml:space="preserve">Školy se snaží </w:t>
      </w:r>
      <w:r w:rsidRPr="00771E4D">
        <w:rPr>
          <w:rFonts w:asciiTheme="minorHAnsi" w:hAnsiTheme="minorHAnsi" w:cs="TimesNewRomanPSMT"/>
          <w:b/>
          <w:bCs/>
        </w:rPr>
        <w:t>podporovat čtenářskou pregramotnost a řečové aktivity</w:t>
      </w:r>
      <w:r w:rsidRPr="00771E4D">
        <w:rPr>
          <w:rFonts w:asciiTheme="minorHAnsi" w:hAnsiTheme="minorHAnsi" w:cs="TimesNewRomanPSMT"/>
        </w:rPr>
        <w:t xml:space="preserve">. </w:t>
      </w:r>
      <w:r w:rsidRPr="00771E4D">
        <w:rPr>
          <w:rFonts w:asciiTheme="minorHAnsi" w:hAnsiTheme="minorHAnsi" w:cs="TimesNewRomanPSMT"/>
          <w:b/>
          <w:bCs/>
        </w:rPr>
        <w:t>Učitelé</w:t>
      </w:r>
      <w:r w:rsidRPr="00771E4D">
        <w:rPr>
          <w:rFonts w:asciiTheme="minorHAnsi" w:hAnsiTheme="minorHAnsi" w:cs="TimesNewRomanPSMT"/>
        </w:rPr>
        <w:t xml:space="preserve"> dalšími kurzy a studiem literatury v této oblasti </w:t>
      </w:r>
      <w:r w:rsidRPr="00771E4D">
        <w:rPr>
          <w:rFonts w:asciiTheme="minorHAnsi" w:hAnsiTheme="minorHAnsi" w:cs="TimesNewRomanPSMT"/>
          <w:b/>
          <w:bCs/>
        </w:rPr>
        <w:t>rozvíjejí své znalosti</w:t>
      </w:r>
      <w:r w:rsidRPr="00771E4D">
        <w:rPr>
          <w:rFonts w:asciiTheme="minorHAnsi" w:hAnsiTheme="minorHAnsi" w:cs="TimesNewRomanPSMT"/>
        </w:rPr>
        <w:t>.</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xml:space="preserve">Školy disponují </w:t>
      </w:r>
      <w:r w:rsidRPr="00771E4D">
        <w:rPr>
          <w:rFonts w:asciiTheme="minorHAnsi" w:hAnsiTheme="minorHAnsi" w:cs="TimesNewRomanPSMT"/>
          <w:b/>
          <w:bCs/>
        </w:rPr>
        <w:t>dostatečným technickým a materiálním zabezpečením</w:t>
      </w:r>
      <w:r w:rsidRPr="00771E4D">
        <w:rPr>
          <w:rFonts w:asciiTheme="minorHAnsi" w:hAnsiTheme="minorHAnsi" w:cs="TimesNewRomanPSMT"/>
        </w:rPr>
        <w:t xml:space="preserve"> v této oblasti, využívají </w:t>
      </w:r>
      <w:r w:rsidRPr="00771E4D">
        <w:rPr>
          <w:rFonts w:asciiTheme="minorHAnsi" w:hAnsiTheme="minorHAnsi" w:cs="TimesNewRomanPSMT"/>
          <w:b/>
          <w:bCs/>
        </w:rPr>
        <w:t>interaktivní pomůcky</w:t>
      </w:r>
      <w:r w:rsidRPr="00771E4D">
        <w:rPr>
          <w:rFonts w:asciiTheme="minorHAnsi" w:hAnsiTheme="minorHAnsi" w:cs="TimesNewRomanPSMT"/>
        </w:rPr>
        <w:t xml:space="preserve"> a metody. Realizují pro děti akce na podporu čtenářské pregramotnosti. Část škol nakupuje beletrii k této problematice a využívá místní školní knihovnu.</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xml:space="preserve">Mezi </w:t>
      </w:r>
      <w:r w:rsidRPr="00771E4D">
        <w:rPr>
          <w:rFonts w:asciiTheme="minorHAnsi" w:hAnsiTheme="minorHAnsi" w:cs="TimesNewRomanPSMT"/>
          <w:b/>
          <w:bCs/>
        </w:rPr>
        <w:t>hlavní překážky</w:t>
      </w:r>
      <w:r w:rsidRPr="00771E4D">
        <w:rPr>
          <w:rFonts w:asciiTheme="minorHAnsi" w:hAnsiTheme="minorHAnsi" w:cs="TimesNewRomanPSMT"/>
        </w:rPr>
        <w:t xml:space="preserve"> </w:t>
      </w:r>
      <w:r w:rsidRPr="00771E4D">
        <w:rPr>
          <w:rFonts w:asciiTheme="minorHAnsi" w:hAnsiTheme="minorHAnsi" w:cs="TimesNewRomanPSMT"/>
          <w:b/>
          <w:bCs/>
        </w:rPr>
        <w:t xml:space="preserve">v oblasti rozvoje čtenářské pregramotnosti </w:t>
      </w:r>
      <w:r w:rsidRPr="00771E4D">
        <w:rPr>
          <w:rFonts w:asciiTheme="minorHAnsi" w:hAnsiTheme="minorHAnsi" w:cs="TimesNewRomanPSMT"/>
        </w:rPr>
        <w:t xml:space="preserve">patří nedostatek stabilní finanční podpory pro rozvoj čtenářské pregramotnosti, nedostatek interaktivních metod </w:t>
      </w:r>
      <w:r w:rsidR="005D5A6F">
        <w:rPr>
          <w:rFonts w:asciiTheme="minorHAnsi" w:hAnsiTheme="minorHAnsi" w:cs="TimesNewRomanPSMT"/>
        </w:rPr>
        <w:t>a</w:t>
      </w:r>
      <w:r w:rsidR="00007127">
        <w:rPr>
          <w:rFonts w:asciiTheme="minorHAnsi" w:hAnsiTheme="minorHAnsi" w:cs="TimesNewRomanPSMT"/>
        </w:rPr>
        <w:t> </w:t>
      </w:r>
      <w:r w:rsidR="005D5A6F">
        <w:rPr>
          <w:rFonts w:asciiTheme="minorHAnsi" w:hAnsiTheme="minorHAnsi" w:cs="TimesNewRomanPSMT"/>
        </w:rPr>
        <w:t xml:space="preserve">pomůcek, </w:t>
      </w:r>
      <w:r w:rsidRPr="00771E4D">
        <w:rPr>
          <w:rFonts w:asciiTheme="minorHAnsi" w:hAnsiTheme="minorHAnsi" w:cs="TimesNewRomanPSMT"/>
        </w:rPr>
        <w:t>nedostatečný rozvoj mentoringu (malá kreativita, stereotyp vyučujíc</w:t>
      </w:r>
      <w:r w:rsidR="0084260A">
        <w:rPr>
          <w:rFonts w:asciiTheme="minorHAnsi" w:hAnsiTheme="minorHAnsi" w:cs="TimesNewRomanPSMT"/>
        </w:rPr>
        <w:t>ích…) a</w:t>
      </w:r>
      <w:r w:rsidR="00007127">
        <w:rPr>
          <w:rFonts w:asciiTheme="minorHAnsi" w:hAnsiTheme="minorHAnsi" w:cs="TimesNewRomanPSMT"/>
        </w:rPr>
        <w:t> </w:t>
      </w:r>
      <w:r w:rsidR="0084260A">
        <w:rPr>
          <w:rFonts w:asciiTheme="minorHAnsi" w:hAnsiTheme="minorHAnsi" w:cs="TimesNewRomanPSMT"/>
        </w:rPr>
        <w:t>v</w:t>
      </w:r>
      <w:r w:rsidR="00007127">
        <w:rPr>
          <w:rFonts w:asciiTheme="minorHAnsi" w:hAnsiTheme="minorHAnsi" w:cs="TimesNewRomanPSMT"/>
        </w:rPr>
        <w:t> </w:t>
      </w:r>
      <w:r w:rsidR="0084260A">
        <w:rPr>
          <w:rFonts w:asciiTheme="minorHAnsi" w:hAnsiTheme="minorHAnsi" w:cs="TimesNewRomanPSMT"/>
        </w:rPr>
        <w:t xml:space="preserve">neposlední řadě opět </w:t>
      </w:r>
      <w:r w:rsidRPr="00771E4D">
        <w:rPr>
          <w:rFonts w:asciiTheme="minorHAnsi" w:hAnsiTheme="minorHAnsi" w:cs="TimesNewRomanPSMT"/>
        </w:rPr>
        <w:t>nezájem ze strany rodičů.</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xml:space="preserve">Školy podporují </w:t>
      </w:r>
      <w:r w:rsidRPr="00771E4D">
        <w:rPr>
          <w:rFonts w:asciiTheme="minorHAnsi" w:hAnsiTheme="minorHAnsi" w:cs="TimesNewRomanPSMT"/>
          <w:b/>
          <w:bCs/>
        </w:rPr>
        <w:t>rozvoj matematické pregramotnosti.</w:t>
      </w:r>
      <w:r w:rsidRPr="00771E4D">
        <w:rPr>
          <w:rFonts w:asciiTheme="minorHAnsi" w:hAnsiTheme="minorHAnsi" w:cs="TimesNewRomanPSMT"/>
        </w:rPr>
        <w:t xml:space="preserve"> Učitelé rozvíjejí své znalosti v této oblasti a využívají je při výchově. Školy disponují dostatečným technickým a materiálním zabezpečením pro rozvoj této aktivity, využívají interaktivních metody a pomůc</w:t>
      </w:r>
      <w:r w:rsidR="00B825E8">
        <w:rPr>
          <w:rFonts w:asciiTheme="minorHAnsi" w:hAnsiTheme="minorHAnsi" w:cs="TimesNewRomanPSMT"/>
        </w:rPr>
        <w:t>ky</w:t>
      </w:r>
      <w:r w:rsidRPr="00771E4D">
        <w:rPr>
          <w:rFonts w:asciiTheme="minorHAnsi" w:hAnsiTheme="minorHAnsi" w:cs="TimesNewRomanPSMT"/>
        </w:rPr>
        <w:t xml:space="preserve"> a podporují individuální práci s dětmi s mimořádným zájmem o počítání a logiku.</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xml:space="preserve">Mezi </w:t>
      </w:r>
      <w:r w:rsidRPr="00771E4D">
        <w:rPr>
          <w:rFonts w:asciiTheme="minorHAnsi" w:hAnsiTheme="minorHAnsi" w:cs="TimesNewRomanPSMT"/>
          <w:b/>
          <w:bCs/>
        </w:rPr>
        <w:t xml:space="preserve">hlavní překážky v oblasti rozvoje matematické pregramotnosti </w:t>
      </w:r>
      <w:r w:rsidRPr="00771E4D">
        <w:rPr>
          <w:rFonts w:asciiTheme="minorHAnsi" w:hAnsiTheme="minorHAnsi" w:cs="TimesNewRomanPSMT"/>
        </w:rPr>
        <w:t>patří nedostatek stabilní finanční podpory pro rozvoj pregramotnosti, nedostatek interaktivních metod a pomůcek, nedostatečná kvalita didaktických materiálů, nedostatečný rozvoj mentoringu (malá kreativita, stereotyp vyučujících…) a nezájem ze strany rodičů.</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xml:space="preserve">3) </w:t>
      </w:r>
      <w:r w:rsidRPr="00771E4D">
        <w:rPr>
          <w:rFonts w:asciiTheme="minorHAnsi" w:hAnsiTheme="minorHAnsi" w:cs="TimesNewRomanPSMT"/>
          <w:b/>
          <w:bCs/>
        </w:rPr>
        <w:t>Rozvoj infrastruktury mateřských škol</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xml:space="preserve">Za posledních 5 let cca třetina </w:t>
      </w:r>
      <w:r w:rsidR="00914C6F">
        <w:rPr>
          <w:rFonts w:asciiTheme="minorHAnsi" w:hAnsiTheme="minorHAnsi" w:cs="TimesNewRomanPSMT"/>
        </w:rPr>
        <w:t>MŠ</w:t>
      </w:r>
      <w:r w:rsidRPr="00771E4D">
        <w:rPr>
          <w:rFonts w:asciiTheme="minorHAnsi" w:hAnsiTheme="minorHAnsi" w:cs="TimesNewRomanPSMT"/>
        </w:rPr>
        <w:t xml:space="preserve"> </w:t>
      </w:r>
      <w:r w:rsidRPr="00771E4D">
        <w:rPr>
          <w:rFonts w:asciiTheme="minorHAnsi" w:hAnsiTheme="minorHAnsi" w:cs="TimesNewRomanPSMT"/>
          <w:b/>
          <w:bCs/>
        </w:rPr>
        <w:t>investovala</w:t>
      </w:r>
      <w:r w:rsidRPr="00771E4D">
        <w:rPr>
          <w:rFonts w:asciiTheme="minorHAnsi" w:hAnsiTheme="minorHAnsi" w:cs="TimesNewRomanPSMT"/>
        </w:rPr>
        <w:t xml:space="preserve"> v rámci evropských projektů </w:t>
      </w:r>
      <w:r w:rsidRPr="00771E4D">
        <w:rPr>
          <w:rFonts w:asciiTheme="minorHAnsi" w:hAnsiTheme="minorHAnsi" w:cs="TimesNewRomanPSMT"/>
          <w:b/>
          <w:bCs/>
        </w:rPr>
        <w:t xml:space="preserve">do staveb a rekonstrukcí budov </w:t>
      </w:r>
      <w:r w:rsidRPr="00771E4D">
        <w:rPr>
          <w:rFonts w:asciiTheme="minorHAnsi" w:hAnsiTheme="minorHAnsi" w:cs="TimesNewRomanPSMT"/>
        </w:rPr>
        <w:t>(zateplování fasády budov, modernizace pláště budov). Školy se zaměřovaly na stavební úpravy podnětného venkovního prostředí školy (hřiště, zahrady…)</w:t>
      </w:r>
    </w:p>
    <w:p w:rsidR="00890135" w:rsidRDefault="00890135">
      <w:pPr>
        <w:rPr>
          <w:rFonts w:eastAsia="SimSun" w:cs="TimesNewRomanPSMT"/>
          <w:kern w:val="3"/>
          <w:sz w:val="24"/>
          <w:szCs w:val="24"/>
          <w:lang w:eastAsia="zh-CN" w:bidi="hi-IN"/>
        </w:rPr>
      </w:pPr>
      <w:r>
        <w:rPr>
          <w:rFonts w:cs="TimesNewRomanPSMT"/>
        </w:rPr>
        <w:br w:type="page"/>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lastRenderedPageBreak/>
        <w:t xml:space="preserve">Co se týče </w:t>
      </w:r>
      <w:r w:rsidRPr="00771E4D">
        <w:rPr>
          <w:rFonts w:asciiTheme="minorHAnsi" w:hAnsiTheme="minorHAnsi" w:cs="TimesNewRomanPSMT"/>
          <w:b/>
          <w:bCs/>
        </w:rPr>
        <w:t>vybavení</w:t>
      </w:r>
      <w:r w:rsidRPr="00771E4D">
        <w:rPr>
          <w:rFonts w:asciiTheme="minorHAnsi" w:hAnsiTheme="minorHAnsi" w:cs="TimesNewRomanPSMT"/>
        </w:rPr>
        <w:t>, školy investovaly nejvíce do:</w:t>
      </w:r>
    </w:p>
    <w:p w:rsidR="00771E4D" w:rsidRPr="00771E4D" w:rsidRDefault="00771E4D" w:rsidP="00890135">
      <w:pPr>
        <w:pStyle w:val="Standard"/>
        <w:rPr>
          <w:rFonts w:asciiTheme="minorHAnsi" w:hAnsiTheme="minorHAnsi"/>
        </w:rPr>
      </w:pPr>
      <w:r w:rsidRPr="00771E4D">
        <w:rPr>
          <w:rFonts w:asciiTheme="minorHAnsi" w:hAnsiTheme="minorHAnsi" w:cs="TimesNewRomanPSMT"/>
        </w:rPr>
        <w:t>- vybavení škol pro rozvoj polytechnických dovedností</w:t>
      </w:r>
    </w:p>
    <w:p w:rsidR="00771E4D" w:rsidRPr="00771E4D" w:rsidRDefault="00771E4D" w:rsidP="00890135">
      <w:pPr>
        <w:pStyle w:val="Standard"/>
        <w:rPr>
          <w:rFonts w:asciiTheme="minorHAnsi" w:hAnsiTheme="minorHAnsi"/>
        </w:rPr>
      </w:pPr>
      <w:r w:rsidRPr="00771E4D">
        <w:rPr>
          <w:rFonts w:asciiTheme="minorHAnsi" w:hAnsiTheme="minorHAnsi" w:cs="TimesNewRomanPSMT"/>
        </w:rPr>
        <w:t>- vybavení tříd, knihoven, heren, vybavení interaktivními tabulemi</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nové didaktické pomůcky</w:t>
      </w:r>
    </w:p>
    <w:p w:rsidR="00771E4D" w:rsidRDefault="00771E4D" w:rsidP="00890135">
      <w:pPr>
        <w:pStyle w:val="Standard"/>
        <w:spacing w:after="160" w:line="259" w:lineRule="auto"/>
        <w:rPr>
          <w:rFonts w:asciiTheme="minorHAnsi" w:hAnsiTheme="minorHAnsi" w:cs="TimesNewRomanPSMT"/>
        </w:rPr>
      </w:pPr>
      <w:r w:rsidRPr="00771E4D">
        <w:rPr>
          <w:rFonts w:asciiTheme="minorHAnsi" w:hAnsiTheme="minorHAnsi"/>
        </w:rPr>
        <w:t>Všechny MŠ mají v plánu stavět a rekonstruovat v letech 2016-2018 nebo 2019-2020 a</w:t>
      </w:r>
      <w:r w:rsidR="00007127">
        <w:rPr>
          <w:rFonts w:asciiTheme="minorHAnsi" w:hAnsiTheme="minorHAnsi"/>
        </w:rPr>
        <w:t> </w:t>
      </w:r>
      <w:r w:rsidRPr="00771E4D">
        <w:rPr>
          <w:rFonts w:asciiTheme="minorHAnsi" w:hAnsiTheme="minorHAnsi"/>
        </w:rPr>
        <w:t>ve</w:t>
      </w:r>
      <w:r w:rsidR="00007127">
        <w:rPr>
          <w:rFonts w:asciiTheme="minorHAnsi" w:hAnsiTheme="minorHAnsi"/>
        </w:rPr>
        <w:t> </w:t>
      </w:r>
      <w:r w:rsidRPr="00771E4D">
        <w:rPr>
          <w:rFonts w:asciiTheme="minorHAnsi" w:hAnsiTheme="minorHAnsi"/>
        </w:rPr>
        <w:t xml:space="preserve">stejném období investovat do </w:t>
      </w:r>
      <w:r w:rsidRPr="00771E4D">
        <w:rPr>
          <w:rFonts w:asciiTheme="minorHAnsi" w:hAnsiTheme="minorHAnsi" w:cs="TimesNewRomanPSMT"/>
        </w:rPr>
        <w:t>vybavení tříd, vybavení prostorů školy pro rozvoj polytechnických dovedností, vybavení knihoven, vybavení heren, vybavení tělocvičny, vybavení školní jídelny, vybavení výpočetní technikou pro potřeby pedagogických pracovníků, software pro ICT techniku, nové didaktické pomůcky a didaktické a kompenzační pomůcky pro děti se SVP.</w:t>
      </w:r>
    </w:p>
    <w:p w:rsidR="00771E4D" w:rsidRPr="007F5EBA" w:rsidRDefault="00771E4D" w:rsidP="00890135">
      <w:pPr>
        <w:pStyle w:val="Standard"/>
        <w:spacing w:after="160" w:line="259" w:lineRule="auto"/>
        <w:rPr>
          <w:rFonts w:asciiTheme="minorHAnsi" w:hAnsiTheme="minorHAnsi"/>
          <w:b/>
          <w:bCs/>
        </w:rPr>
      </w:pPr>
      <w:r w:rsidRPr="007F5EBA">
        <w:rPr>
          <w:rFonts w:asciiTheme="minorHAnsi" w:hAnsiTheme="minorHAnsi"/>
          <w:b/>
          <w:bCs/>
        </w:rPr>
        <w:t>Základní školy</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rPr>
        <w:t xml:space="preserve">1) </w:t>
      </w:r>
      <w:r w:rsidRPr="00771E4D">
        <w:rPr>
          <w:rFonts w:asciiTheme="minorHAnsi" w:hAnsiTheme="minorHAnsi" w:cs="TimesNewRomanPSMT"/>
        </w:rPr>
        <w:t xml:space="preserve">vnímají </w:t>
      </w:r>
      <w:r w:rsidRPr="00771E4D">
        <w:rPr>
          <w:rFonts w:asciiTheme="minorHAnsi" w:hAnsiTheme="minorHAnsi" w:cs="TimesNewRomanPSMT"/>
          <w:b/>
          <w:bCs/>
        </w:rPr>
        <w:t>vysokou potřebu</w:t>
      </w:r>
      <w:r w:rsidRPr="00771E4D">
        <w:rPr>
          <w:rFonts w:asciiTheme="minorHAnsi" w:hAnsiTheme="minorHAnsi" w:cs="TimesNewRomanPSMT"/>
        </w:rPr>
        <w:t xml:space="preserve"> zvyšování </w:t>
      </w:r>
      <w:r w:rsidRPr="00771E4D">
        <w:rPr>
          <w:rFonts w:asciiTheme="minorHAnsi" w:hAnsiTheme="minorHAnsi" w:cs="TimesNewRomanPSMT"/>
          <w:b/>
          <w:bCs/>
        </w:rPr>
        <w:t>inkluzivního vzdělávání</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Jako největší problémy v oblasti inklu</w:t>
      </w:r>
      <w:r w:rsidR="005D5A6F">
        <w:rPr>
          <w:rFonts w:asciiTheme="minorHAnsi" w:hAnsiTheme="minorHAnsi" w:cs="TimesNewRomanPSMT"/>
        </w:rPr>
        <w:t xml:space="preserve">zivního vzdělání školy vnímají </w:t>
      </w:r>
      <w:r w:rsidRPr="00771E4D">
        <w:rPr>
          <w:rFonts w:asciiTheme="minorHAnsi" w:hAnsiTheme="minorHAnsi" w:cs="TimesNewRomanPSMT"/>
        </w:rPr>
        <w:t>nedostatečné příležitosti ke vzdělání v oblasti inkluze</w:t>
      </w:r>
      <w:r w:rsidR="00381B02">
        <w:rPr>
          <w:rFonts w:asciiTheme="minorHAnsi" w:hAnsiTheme="minorHAnsi" w:cs="TimesNewRomanPSMT"/>
        </w:rPr>
        <w:t>.</w:t>
      </w:r>
      <w:r w:rsidRPr="00771E4D">
        <w:rPr>
          <w:rFonts w:asciiTheme="minorHAnsi" w:hAnsiTheme="minorHAnsi" w:cs="TimesNewRomanPSMT"/>
        </w:rPr>
        <w:t xml:space="preserve"> </w:t>
      </w:r>
      <w:r w:rsidR="00381B02">
        <w:rPr>
          <w:rFonts w:asciiTheme="minorHAnsi" w:hAnsiTheme="minorHAnsi" w:cs="TimesNewRomanPSMT"/>
          <w:b/>
          <w:bCs/>
        </w:rPr>
        <w:t>P</w:t>
      </w:r>
      <w:r w:rsidRPr="00771E4D">
        <w:rPr>
          <w:rFonts w:asciiTheme="minorHAnsi" w:hAnsiTheme="minorHAnsi" w:cs="TimesNewRomanPSMT"/>
          <w:b/>
          <w:bCs/>
        </w:rPr>
        <w:t xml:space="preserve">roblematika je nová </w:t>
      </w:r>
      <w:r w:rsidRPr="00771E4D">
        <w:rPr>
          <w:rFonts w:asciiTheme="minorHAnsi" w:hAnsiTheme="minorHAnsi" w:cs="TimesNewRomanPSMT"/>
        </w:rPr>
        <w:t xml:space="preserve">a </w:t>
      </w:r>
      <w:r w:rsidRPr="00771E4D">
        <w:rPr>
          <w:rFonts w:asciiTheme="minorHAnsi" w:hAnsiTheme="minorHAnsi" w:cs="TimesNewRomanPSMT"/>
          <w:b/>
          <w:bCs/>
        </w:rPr>
        <w:t>školy nemají žádné zkušenosti s</w:t>
      </w:r>
      <w:r w:rsidR="00007127">
        <w:rPr>
          <w:rFonts w:asciiTheme="minorHAnsi" w:hAnsiTheme="minorHAnsi" w:cs="TimesNewRomanPSMT"/>
          <w:b/>
          <w:bCs/>
        </w:rPr>
        <w:t> </w:t>
      </w:r>
      <w:r w:rsidRPr="00771E4D">
        <w:rPr>
          <w:rFonts w:asciiTheme="minorHAnsi" w:hAnsiTheme="minorHAnsi" w:cs="TimesNewRomanPSMT"/>
          <w:b/>
          <w:bCs/>
        </w:rPr>
        <w:t>inkluzivním vzděláváním</w:t>
      </w:r>
      <w:r w:rsidRPr="00771E4D">
        <w:rPr>
          <w:rFonts w:asciiTheme="minorHAnsi" w:hAnsiTheme="minorHAnsi" w:cs="TimesNewRomanPSMT"/>
        </w:rPr>
        <w:t xml:space="preserve">, </w:t>
      </w:r>
      <w:r w:rsidRPr="00771E4D">
        <w:rPr>
          <w:rFonts w:asciiTheme="minorHAnsi" w:hAnsiTheme="minorHAnsi" w:cs="TimesNewRomanPSMT"/>
          <w:b/>
          <w:bCs/>
        </w:rPr>
        <w:t>není dostatek příležitostí pro další vzdělávání</w:t>
      </w:r>
      <w:r w:rsidRPr="00771E4D">
        <w:rPr>
          <w:rFonts w:asciiTheme="minorHAnsi" w:hAnsiTheme="minorHAnsi" w:cs="TimesNewRomanPSMT"/>
        </w:rPr>
        <w:t xml:space="preserve"> v této oblasti</w:t>
      </w:r>
      <w:r w:rsidR="005D5A6F">
        <w:rPr>
          <w:rFonts w:asciiTheme="minorHAnsi" w:hAnsiTheme="minorHAnsi" w:cs="TimesNewRomanPSMT"/>
        </w:rPr>
        <w:t>.</w:t>
      </w:r>
      <w:r w:rsidRPr="00771E4D">
        <w:rPr>
          <w:rFonts w:asciiTheme="minorHAnsi" w:hAnsiTheme="minorHAnsi" w:cs="TimesNewRomanPSMT"/>
        </w:rPr>
        <w:t xml:space="preserve"> </w:t>
      </w:r>
      <w:r w:rsidR="005D5A6F">
        <w:rPr>
          <w:rFonts w:asciiTheme="minorHAnsi" w:hAnsiTheme="minorHAnsi" w:cs="TimesNewRomanPSMT"/>
        </w:rPr>
        <w:t xml:space="preserve">Řeší se </w:t>
      </w:r>
      <w:r w:rsidRPr="00771E4D">
        <w:rPr>
          <w:rFonts w:asciiTheme="minorHAnsi" w:hAnsiTheme="minorHAnsi" w:cs="TimesNewRomanPSMT"/>
        </w:rPr>
        <w:t>nedostatečná kampaň</w:t>
      </w:r>
      <w:r w:rsidR="005D5A6F">
        <w:rPr>
          <w:rFonts w:asciiTheme="minorHAnsi" w:hAnsiTheme="minorHAnsi" w:cs="TimesNewRomanPSMT"/>
        </w:rPr>
        <w:t xml:space="preserve"> této problematiky</w:t>
      </w:r>
      <w:r w:rsidRPr="00771E4D">
        <w:rPr>
          <w:rFonts w:asciiTheme="minorHAnsi" w:hAnsiTheme="minorHAnsi" w:cs="TimesNewRomanPSMT"/>
        </w:rPr>
        <w:t>,</w:t>
      </w:r>
      <w:r w:rsidR="005D5A6F">
        <w:rPr>
          <w:rFonts w:asciiTheme="minorHAnsi" w:hAnsiTheme="minorHAnsi" w:cs="TimesNewRomanPSMT"/>
        </w:rPr>
        <w:t xml:space="preserve"> mnohde dochází k technické</w:t>
      </w:r>
      <w:r w:rsidRPr="00771E4D">
        <w:rPr>
          <w:rFonts w:asciiTheme="minorHAnsi" w:hAnsiTheme="minorHAnsi" w:cs="TimesNewRomanPSMT"/>
        </w:rPr>
        <w:t xml:space="preserve"> nemožnost</w:t>
      </w:r>
      <w:r w:rsidR="005D5A6F">
        <w:rPr>
          <w:rFonts w:asciiTheme="minorHAnsi" w:hAnsiTheme="minorHAnsi" w:cs="TimesNewRomanPSMT"/>
        </w:rPr>
        <w:t>i</w:t>
      </w:r>
      <w:r w:rsidRPr="00771E4D">
        <w:rPr>
          <w:rFonts w:asciiTheme="minorHAnsi" w:hAnsiTheme="minorHAnsi" w:cs="TimesNewRomanPSMT"/>
        </w:rPr>
        <w:t xml:space="preserve"> bezbariérovosti školy, </w:t>
      </w:r>
      <w:r w:rsidR="005D5A6F">
        <w:rPr>
          <w:rFonts w:asciiTheme="minorHAnsi" w:hAnsiTheme="minorHAnsi" w:cs="TimesNewRomanPSMT"/>
        </w:rPr>
        <w:t xml:space="preserve">ve třídách je </w:t>
      </w:r>
      <w:r w:rsidRPr="00771E4D">
        <w:rPr>
          <w:rFonts w:asciiTheme="minorHAnsi" w:hAnsiTheme="minorHAnsi" w:cs="TimesNewRomanPSMT"/>
        </w:rPr>
        <w:t>velký počet žáků</w:t>
      </w:r>
      <w:r w:rsidR="008B08BE">
        <w:rPr>
          <w:rFonts w:asciiTheme="minorHAnsi" w:hAnsiTheme="minorHAnsi" w:cs="TimesNewRomanPSMT"/>
        </w:rPr>
        <w:t xml:space="preserve">, není </w:t>
      </w:r>
      <w:r w:rsidRPr="00771E4D">
        <w:rPr>
          <w:rFonts w:asciiTheme="minorHAnsi" w:hAnsiTheme="minorHAnsi" w:cs="TimesNewRomanPSMT"/>
        </w:rPr>
        <w:t>dostatek</w:t>
      </w:r>
      <w:r w:rsidRPr="00771E4D">
        <w:rPr>
          <w:rFonts w:asciiTheme="minorHAnsi" w:hAnsiTheme="minorHAnsi" w:cs="TimesNewRomanPSMT"/>
          <w:b/>
          <w:bCs/>
        </w:rPr>
        <w:t xml:space="preserve"> </w:t>
      </w:r>
      <w:r w:rsidR="008B08BE">
        <w:rPr>
          <w:rFonts w:asciiTheme="minorHAnsi" w:hAnsiTheme="minorHAnsi" w:cs="TimesNewRomanPSMT"/>
        </w:rPr>
        <w:t>vzdělávacích materiálů a</w:t>
      </w:r>
      <w:r w:rsidR="00007127">
        <w:rPr>
          <w:rFonts w:asciiTheme="minorHAnsi" w:hAnsiTheme="minorHAnsi" w:cs="TimesNewRomanPSMT"/>
        </w:rPr>
        <w:t> </w:t>
      </w:r>
      <w:r w:rsidRPr="00771E4D">
        <w:rPr>
          <w:rFonts w:asciiTheme="minorHAnsi" w:hAnsiTheme="minorHAnsi" w:cs="TimesNewRomanPSMT"/>
        </w:rPr>
        <w:t xml:space="preserve">pomůcek </w:t>
      </w:r>
      <w:r w:rsidR="008B08BE">
        <w:rPr>
          <w:rFonts w:asciiTheme="minorHAnsi" w:hAnsiTheme="minorHAnsi" w:cs="TimesNewRomanPSMT"/>
        </w:rPr>
        <w:t>pro řešení této problematiky</w:t>
      </w:r>
      <w:r w:rsidRPr="00771E4D">
        <w:rPr>
          <w:rFonts w:asciiTheme="minorHAnsi" w:hAnsiTheme="minorHAnsi" w:cs="TimesNewRomanPSMT"/>
        </w:rPr>
        <w:t>.</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xml:space="preserve">2) v oblasti </w:t>
      </w:r>
      <w:r w:rsidRPr="00771E4D">
        <w:rPr>
          <w:rFonts w:asciiTheme="minorHAnsi" w:hAnsiTheme="minorHAnsi" w:cs="TimesNewRomanPSMT"/>
          <w:b/>
          <w:bCs/>
        </w:rPr>
        <w:t>čtenářské a matematické gramotnosti</w:t>
      </w:r>
      <w:r w:rsidRPr="00771E4D">
        <w:rPr>
          <w:rFonts w:asciiTheme="minorHAnsi" w:hAnsiTheme="minorHAnsi" w:cs="TimesNewRomanPSMT"/>
        </w:rPr>
        <w:t xml:space="preserve"> školy </w:t>
      </w:r>
      <w:r w:rsidRPr="00771E4D">
        <w:rPr>
          <w:rFonts w:asciiTheme="minorHAnsi" w:hAnsiTheme="minorHAnsi" w:cs="TimesNewRomanPSMT"/>
          <w:b/>
          <w:bCs/>
        </w:rPr>
        <w:t>kladou větší důraz na čtenářskou gramotnost</w:t>
      </w:r>
      <w:r w:rsidRPr="00771E4D">
        <w:rPr>
          <w:rFonts w:asciiTheme="minorHAnsi" w:hAnsiTheme="minorHAnsi" w:cs="TimesNewRomanPSMT"/>
        </w:rPr>
        <w:t>.</w:t>
      </w:r>
    </w:p>
    <w:p w:rsidR="00771E4D" w:rsidRPr="00771E4D" w:rsidRDefault="008B08BE" w:rsidP="00890135">
      <w:pPr>
        <w:pStyle w:val="Standard"/>
        <w:spacing w:after="160" w:line="259" w:lineRule="auto"/>
        <w:rPr>
          <w:rFonts w:asciiTheme="minorHAnsi" w:hAnsiTheme="minorHAnsi"/>
        </w:rPr>
      </w:pPr>
      <w:r>
        <w:rPr>
          <w:rFonts w:asciiTheme="minorHAnsi" w:hAnsiTheme="minorHAnsi" w:cs="TimesNewRomanPSMT"/>
        </w:rPr>
        <w:t>Školy v</w:t>
      </w:r>
      <w:r w:rsidR="00771E4D" w:rsidRPr="00771E4D">
        <w:rPr>
          <w:rFonts w:asciiTheme="minorHAnsi" w:hAnsiTheme="minorHAnsi" w:cs="TimesNewRomanPSMT"/>
        </w:rPr>
        <w:t xml:space="preserve">nímají nedostatek finanční podpory pro rozvoj dané gramotnosti, </w:t>
      </w:r>
      <w:r>
        <w:rPr>
          <w:rFonts w:asciiTheme="minorHAnsi" w:hAnsiTheme="minorHAnsi" w:cs="TimesNewRomanPSMT"/>
        </w:rPr>
        <w:t xml:space="preserve">mají </w:t>
      </w:r>
      <w:r w:rsidR="00771E4D" w:rsidRPr="00771E4D">
        <w:rPr>
          <w:rFonts w:asciiTheme="minorHAnsi" w:hAnsiTheme="minorHAnsi" w:cs="TimesNewRomanPSMT"/>
        </w:rPr>
        <w:t>nedostatečné materiálně technické podmínky pro její rozvoj a nízkou časovou dotaci pro rozvoj dané aktivity mimo výuku.</w:t>
      </w:r>
      <w:r>
        <w:rPr>
          <w:rFonts w:asciiTheme="minorHAnsi" w:hAnsiTheme="minorHAnsi" w:cs="TimesNewRomanPSMT"/>
        </w:rPr>
        <w:t xml:space="preserve"> </w:t>
      </w:r>
      <w:r w:rsidR="00007127">
        <w:rPr>
          <w:rFonts w:asciiTheme="minorHAnsi" w:hAnsiTheme="minorHAnsi" w:cs="TimesNewRomanPSMT"/>
        </w:rPr>
        <w:t>Dále pak</w:t>
      </w:r>
      <w:r>
        <w:rPr>
          <w:rFonts w:asciiTheme="minorHAnsi" w:hAnsiTheme="minorHAnsi" w:cs="TimesNewRomanPSMT"/>
        </w:rPr>
        <w:t xml:space="preserve"> v této kategorii uvádějí</w:t>
      </w:r>
      <w:r w:rsidR="00771E4D" w:rsidRPr="00771E4D">
        <w:rPr>
          <w:rFonts w:asciiTheme="minorHAnsi" w:hAnsiTheme="minorHAnsi" w:cs="TimesNewRomanPSMT"/>
        </w:rPr>
        <w:t xml:space="preserve"> i nezájem ze strany žáků a rodičů o</w:t>
      </w:r>
      <w:r>
        <w:rPr>
          <w:rFonts w:asciiTheme="minorHAnsi" w:hAnsiTheme="minorHAnsi" w:cs="TimesNewRomanPSMT"/>
        </w:rPr>
        <w:t> </w:t>
      </w:r>
      <w:r w:rsidR="00771E4D" w:rsidRPr="00771E4D">
        <w:rPr>
          <w:rFonts w:asciiTheme="minorHAnsi" w:hAnsiTheme="minorHAnsi" w:cs="TimesNewRomanPSMT"/>
        </w:rPr>
        <w:t>danou oblast vzdělávání.</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 xml:space="preserve">V oblasti </w:t>
      </w:r>
      <w:r w:rsidR="00FB4076">
        <w:rPr>
          <w:rFonts w:asciiTheme="minorHAnsi" w:hAnsiTheme="minorHAnsi" w:cs="TimesNewRomanPSMT"/>
        </w:rPr>
        <w:t xml:space="preserve">matematické gramotnosti chybí </w:t>
      </w:r>
      <w:r w:rsidRPr="00771E4D">
        <w:rPr>
          <w:rFonts w:asciiTheme="minorHAnsi" w:hAnsiTheme="minorHAnsi" w:cs="TimesNewRomanPSMT"/>
        </w:rPr>
        <w:t>dostatečný rozvoj předávání zkušeností matematické gramotnosti (malá kreativita, stereotyp vyučujících, nízká sebemotivace…), nízká úroveň kooperace školy s ostatn</w:t>
      </w:r>
      <w:r w:rsidR="00007127">
        <w:rPr>
          <w:rFonts w:asciiTheme="minorHAnsi" w:hAnsiTheme="minorHAnsi" w:cs="TimesNewRomanPSMT"/>
        </w:rPr>
        <w:t>ími aktéry (projekty se školami</w:t>
      </w:r>
      <w:r w:rsidRPr="00771E4D">
        <w:rPr>
          <w:rFonts w:asciiTheme="minorHAnsi" w:hAnsiTheme="minorHAnsi" w:cs="TimesNewRomanPSMT"/>
        </w:rPr>
        <w:t>).</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Celkově c</w:t>
      </w:r>
      <w:r w:rsidRPr="00771E4D">
        <w:rPr>
          <w:rFonts w:asciiTheme="minorHAnsi" w:hAnsiTheme="minorHAnsi"/>
        </w:rPr>
        <w:t>hybí komunikace a spolupráce mezi jednotlivými školami, školskými zařízeními a dalšími subjekty zejména o citlivých tématech (jako např. problémy s inkluzivním vzděláváním), která by umožnila efektivnější řešení společných problémů a průřezových témat. Mezi subjekty působícími v této oblasti probíhá výměna informací a zkušeností a koordinace aktivit a postupů pouze na minimální úrovni nebo vůbec.</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rPr>
        <w:t>3)</w:t>
      </w:r>
      <w:r w:rsidRPr="00771E4D">
        <w:rPr>
          <w:rFonts w:asciiTheme="minorHAnsi" w:hAnsiTheme="minorHAnsi" w:cs="TimesNewRomanPSMT"/>
          <w:b/>
          <w:bCs/>
        </w:rPr>
        <w:t xml:space="preserve"> </w:t>
      </w:r>
      <w:r w:rsidRPr="00771E4D">
        <w:rPr>
          <w:rFonts w:asciiTheme="minorHAnsi" w:hAnsiTheme="minorHAnsi" w:cs="TimesNewRomanPSMT"/>
        </w:rPr>
        <w:t>v oblasti</w:t>
      </w:r>
      <w:r w:rsidRPr="00771E4D">
        <w:rPr>
          <w:rFonts w:asciiTheme="minorHAnsi" w:hAnsiTheme="minorHAnsi" w:cs="TimesNewRomanPSMT"/>
          <w:b/>
          <w:bCs/>
        </w:rPr>
        <w:t xml:space="preserve"> podpory polytechnického vzdělávání </w:t>
      </w:r>
      <w:r w:rsidRPr="00771E4D">
        <w:rPr>
          <w:rFonts w:asciiTheme="minorHAnsi" w:hAnsiTheme="minorHAnsi" w:cs="TimesNewRomanPSMT"/>
        </w:rPr>
        <w:t xml:space="preserve">učitelé využívají dalšího vzdělávání pro svůj rozvoj v této problematice a využívají je ve výuce. Součástí výuky těchto předmětů jsou </w:t>
      </w:r>
      <w:r w:rsidRPr="00771E4D">
        <w:rPr>
          <w:rFonts w:asciiTheme="minorHAnsi" w:hAnsiTheme="minorHAnsi" w:cs="TimesNewRomanPSMT"/>
        </w:rPr>
        <w:lastRenderedPageBreak/>
        <w:t>laboratorní pokusy, cvičení. Největší překážky jsou ale nedostatečné prostory, nevhodné nebo žádné vybavení laboratoří, odborných učeben a dílen, nedostatečná dostupnost informačních a komunikačních technologií, malý zájem o polytechnické vzdělání ze strany žáků i rodičů, nedostatek financí na úhradu volitelných předmětů.</w:t>
      </w:r>
    </w:p>
    <w:p w:rsidR="00771E4D" w:rsidRPr="00771E4D" w:rsidRDefault="00771E4D" w:rsidP="00890135">
      <w:pPr>
        <w:pStyle w:val="Standard"/>
        <w:spacing w:after="160" w:line="259" w:lineRule="auto"/>
        <w:rPr>
          <w:rFonts w:asciiTheme="minorHAnsi" w:hAnsiTheme="minorHAnsi"/>
        </w:rPr>
      </w:pPr>
      <w:r w:rsidRPr="00771E4D">
        <w:rPr>
          <w:rFonts w:asciiTheme="minorHAnsi" w:hAnsiTheme="minorHAnsi" w:cs="TimesNewRomanPSMT"/>
          <w:b/>
          <w:bCs/>
        </w:rPr>
        <w:t>Rozvoj infrastruktury základních škol</w:t>
      </w:r>
    </w:p>
    <w:p w:rsidR="00771E4D" w:rsidRPr="00771E4D" w:rsidRDefault="008B08BE" w:rsidP="00890135">
      <w:pPr>
        <w:pStyle w:val="Standard"/>
        <w:spacing w:after="160" w:line="259" w:lineRule="auto"/>
        <w:rPr>
          <w:rFonts w:asciiTheme="minorHAnsi" w:hAnsiTheme="minorHAnsi"/>
        </w:rPr>
      </w:pPr>
      <w:r w:rsidRPr="008B08BE">
        <w:rPr>
          <w:rFonts w:asciiTheme="minorHAnsi" w:hAnsiTheme="minorHAnsi" w:cs="TimesNewRomanPSMT"/>
          <w:bCs/>
        </w:rPr>
        <w:t>Z dotazníků vyplývá</w:t>
      </w:r>
      <w:r>
        <w:rPr>
          <w:rFonts w:asciiTheme="minorHAnsi" w:hAnsiTheme="minorHAnsi" w:cs="TimesNewRomanPSMT"/>
          <w:bCs/>
        </w:rPr>
        <w:t>, že v</w:t>
      </w:r>
      <w:r w:rsidR="00771E4D" w:rsidRPr="008B08BE">
        <w:rPr>
          <w:rFonts w:asciiTheme="minorHAnsi" w:hAnsiTheme="minorHAnsi" w:cs="TimesNewRomanPSMT"/>
        </w:rPr>
        <w:t>ětšina</w:t>
      </w:r>
      <w:r w:rsidR="00771E4D" w:rsidRPr="00771E4D">
        <w:rPr>
          <w:rFonts w:asciiTheme="minorHAnsi" w:hAnsiTheme="minorHAnsi" w:cs="TimesNewRomanPSMT"/>
        </w:rPr>
        <w:t xml:space="preserve"> škol má v</w:t>
      </w:r>
      <w:r w:rsidR="00FB4076">
        <w:rPr>
          <w:rFonts w:asciiTheme="minorHAnsi" w:hAnsiTheme="minorHAnsi" w:cs="TimesNewRomanPSMT"/>
        </w:rPr>
        <w:t xml:space="preserve"> budoucnosti v </w:t>
      </w:r>
      <w:r w:rsidR="00771E4D" w:rsidRPr="00771E4D">
        <w:rPr>
          <w:rFonts w:asciiTheme="minorHAnsi" w:hAnsiTheme="minorHAnsi" w:cs="TimesNewRomanPSMT"/>
        </w:rPr>
        <w:t xml:space="preserve">plánu stavět, upravovat, rekonstruovat budovy škol a učebny v časovém horizontu let 2016-2018 a 2019-2020. Co se týče </w:t>
      </w:r>
      <w:r w:rsidR="00771E4D" w:rsidRPr="00771E4D">
        <w:rPr>
          <w:rFonts w:asciiTheme="minorHAnsi" w:hAnsiTheme="minorHAnsi" w:cs="TimesNewRomanPSMT"/>
          <w:b/>
          <w:bCs/>
        </w:rPr>
        <w:t>vybavení</w:t>
      </w:r>
      <w:r w:rsidR="00771E4D" w:rsidRPr="00771E4D">
        <w:rPr>
          <w:rFonts w:asciiTheme="minorHAnsi" w:hAnsiTheme="minorHAnsi" w:cs="TimesNewRomanPSMT"/>
        </w:rPr>
        <w:t>, školy investovaly případně plánují investovat nejvíce do:</w:t>
      </w:r>
    </w:p>
    <w:p w:rsidR="00771E4D" w:rsidRPr="00771E4D" w:rsidRDefault="00771E4D" w:rsidP="00971C1D">
      <w:pPr>
        <w:pStyle w:val="Standard"/>
        <w:rPr>
          <w:rFonts w:asciiTheme="minorHAnsi" w:hAnsiTheme="minorHAnsi"/>
        </w:rPr>
      </w:pPr>
      <w:r w:rsidRPr="00771E4D">
        <w:rPr>
          <w:rFonts w:asciiTheme="minorHAnsi" w:hAnsiTheme="minorHAnsi" w:cs="TimesNewRomanPSMT"/>
        </w:rPr>
        <w:t>- vybavení tříd interaktivními tabulemi</w:t>
      </w:r>
    </w:p>
    <w:p w:rsidR="00771E4D" w:rsidRPr="00771E4D" w:rsidRDefault="00771E4D" w:rsidP="00971C1D">
      <w:pPr>
        <w:pStyle w:val="Standard"/>
        <w:rPr>
          <w:rFonts w:asciiTheme="minorHAnsi" w:hAnsiTheme="minorHAnsi"/>
        </w:rPr>
      </w:pPr>
      <w:r w:rsidRPr="00771E4D">
        <w:rPr>
          <w:rFonts w:asciiTheme="minorHAnsi" w:hAnsiTheme="minorHAnsi" w:cs="TimesNewRomanPSMT"/>
        </w:rPr>
        <w:t>- vybavení školy internetovým připojením</w:t>
      </w:r>
    </w:p>
    <w:p w:rsidR="00771E4D" w:rsidRPr="00771E4D" w:rsidRDefault="00771E4D" w:rsidP="00971C1D">
      <w:pPr>
        <w:pStyle w:val="Standard"/>
        <w:rPr>
          <w:rFonts w:asciiTheme="minorHAnsi" w:hAnsiTheme="minorHAnsi"/>
        </w:rPr>
      </w:pPr>
      <w:r w:rsidRPr="00771E4D">
        <w:rPr>
          <w:rFonts w:asciiTheme="minorHAnsi" w:hAnsiTheme="minorHAnsi" w:cs="TimesNewRomanPSMT"/>
        </w:rPr>
        <w:t>- pořízení audiovizuální techniky</w:t>
      </w:r>
    </w:p>
    <w:p w:rsidR="00771E4D" w:rsidRPr="00771E4D" w:rsidRDefault="00771E4D" w:rsidP="00971C1D">
      <w:pPr>
        <w:pStyle w:val="Standard"/>
        <w:rPr>
          <w:rFonts w:asciiTheme="minorHAnsi" w:hAnsiTheme="minorHAnsi"/>
        </w:rPr>
      </w:pPr>
      <w:r w:rsidRPr="00771E4D">
        <w:rPr>
          <w:rFonts w:asciiTheme="minorHAnsi" w:hAnsiTheme="minorHAnsi" w:cs="TimesNewRomanPSMT"/>
        </w:rPr>
        <w:t>- vybavení počítačových učeben</w:t>
      </w:r>
    </w:p>
    <w:p w:rsidR="00771E4D" w:rsidRPr="00771E4D" w:rsidRDefault="00771E4D" w:rsidP="00971C1D">
      <w:pPr>
        <w:pStyle w:val="Standard"/>
        <w:rPr>
          <w:rFonts w:asciiTheme="minorHAnsi" w:hAnsiTheme="minorHAnsi"/>
        </w:rPr>
      </w:pPr>
      <w:r w:rsidRPr="00771E4D">
        <w:rPr>
          <w:rFonts w:asciiTheme="minorHAnsi" w:hAnsiTheme="minorHAnsi" w:cs="TimesNewRomanPSMT"/>
        </w:rPr>
        <w:t>- vybavení knihoven</w:t>
      </w:r>
    </w:p>
    <w:p w:rsidR="00771E4D" w:rsidRDefault="00771E4D" w:rsidP="00971C1D">
      <w:pPr>
        <w:pStyle w:val="Standard"/>
        <w:rPr>
          <w:rFonts w:hint="eastAsia"/>
        </w:rPr>
      </w:pPr>
    </w:p>
    <w:p w:rsidR="0084260A" w:rsidRDefault="0084260A" w:rsidP="0025343D">
      <w:pPr>
        <w:pStyle w:val="Nadpis2"/>
        <w:spacing w:after="160" w:line="259" w:lineRule="auto"/>
        <w:ind w:left="578" w:hanging="578"/>
      </w:pPr>
      <w:bookmarkStart w:id="4" w:name="_Toc471900718"/>
      <w:r>
        <w:t>Charakteristika školství v ORP Horažďovice</w:t>
      </w:r>
      <w:bookmarkEnd w:id="4"/>
    </w:p>
    <w:p w:rsidR="0084260A" w:rsidRDefault="0084260A" w:rsidP="00890135">
      <w:pPr>
        <w:rPr>
          <w:sz w:val="24"/>
          <w:szCs w:val="24"/>
        </w:rPr>
      </w:pPr>
      <w:r w:rsidRPr="00503DB5">
        <w:rPr>
          <w:sz w:val="24"/>
          <w:szCs w:val="24"/>
        </w:rPr>
        <w:t xml:space="preserve">V ORP Horažďovice se nachází </w:t>
      </w:r>
      <w:r>
        <w:rPr>
          <w:sz w:val="24"/>
          <w:szCs w:val="24"/>
        </w:rPr>
        <w:t>5 základních škol a 7 mateřských škol, z toho 2 základní školy jsou sloučené s mateřskými školami.</w:t>
      </w:r>
    </w:p>
    <w:p w:rsidR="0084260A" w:rsidRDefault="0084260A" w:rsidP="00890135">
      <w:pPr>
        <w:pStyle w:val="Default"/>
        <w:spacing w:after="160" w:line="259" w:lineRule="auto"/>
      </w:pPr>
      <w:r>
        <w:t xml:space="preserve">Zřizovateli škol a školských zařízení v ORP Horažďovice jsou obce/města. </w:t>
      </w:r>
      <w:r w:rsidRPr="00D5657F">
        <w:t>Nejsou zde zařízení zřizovaná jinými subje</w:t>
      </w:r>
      <w:r>
        <w:t>kty (soukromé, církevní, atd.), čímž chybí v oblasti zdravá konkurence.</w:t>
      </w:r>
    </w:p>
    <w:p w:rsidR="0084260A" w:rsidRPr="000A2986" w:rsidRDefault="0084260A" w:rsidP="00890135">
      <w:pPr>
        <w:autoSpaceDE w:val="0"/>
        <w:autoSpaceDN w:val="0"/>
        <w:adjustRightInd w:val="0"/>
        <w:rPr>
          <w:rFonts w:ascii="Calibri" w:hAnsi="Calibri"/>
          <w:sz w:val="24"/>
          <w:szCs w:val="24"/>
        </w:rPr>
      </w:pPr>
      <w:r w:rsidRPr="000A2986">
        <w:rPr>
          <w:rFonts w:ascii="Calibri" w:hAnsi="Calibri"/>
          <w:sz w:val="24"/>
          <w:szCs w:val="24"/>
        </w:rPr>
        <w:t>Oblast předškolního a základního vzdělávání se stává problémem, který nelze řešit pouze na území jedné obce. Jde o oblast, které se musí společně věnovat (např. i s ohledem na dojíždění za prací v celém spádovém regionu) jak malé obce</w:t>
      </w:r>
      <w:r>
        <w:rPr>
          <w:rFonts w:ascii="Calibri" w:hAnsi="Calibri"/>
          <w:sz w:val="24"/>
          <w:szCs w:val="24"/>
        </w:rPr>
        <w:t>,</w:t>
      </w:r>
      <w:r w:rsidRPr="000A2986">
        <w:rPr>
          <w:rFonts w:ascii="Calibri" w:hAnsi="Calibri"/>
          <w:sz w:val="24"/>
          <w:szCs w:val="24"/>
        </w:rPr>
        <w:t xml:space="preserve"> tak města. </w:t>
      </w:r>
    </w:p>
    <w:p w:rsidR="0084260A" w:rsidRDefault="0084260A" w:rsidP="00890135">
      <w:pPr>
        <w:autoSpaceDE w:val="0"/>
        <w:autoSpaceDN w:val="0"/>
        <w:adjustRightInd w:val="0"/>
        <w:rPr>
          <w:rFonts w:ascii="Calibri" w:hAnsi="Calibri"/>
          <w:sz w:val="24"/>
          <w:szCs w:val="24"/>
        </w:rPr>
      </w:pPr>
      <w:r w:rsidRPr="000A2986">
        <w:rPr>
          <w:rFonts w:ascii="Calibri" w:hAnsi="Calibri"/>
          <w:sz w:val="24"/>
          <w:szCs w:val="24"/>
        </w:rPr>
        <w:t>Populační vlny se dlouhodobě promít</w:t>
      </w:r>
      <w:r>
        <w:rPr>
          <w:rFonts w:ascii="Calibri" w:hAnsi="Calibri"/>
          <w:sz w:val="24"/>
          <w:szCs w:val="24"/>
        </w:rPr>
        <w:t>ají</w:t>
      </w:r>
      <w:r w:rsidRPr="000A2986">
        <w:rPr>
          <w:rFonts w:ascii="Calibri" w:hAnsi="Calibri"/>
          <w:sz w:val="24"/>
          <w:szCs w:val="24"/>
        </w:rPr>
        <w:t xml:space="preserve"> do rozvoje regionálního školství a jednotlivých územních celků. </w:t>
      </w:r>
      <w:r w:rsidR="007F5EBA">
        <w:rPr>
          <w:rFonts w:ascii="Calibri" w:hAnsi="Calibri"/>
          <w:sz w:val="24"/>
          <w:szCs w:val="24"/>
        </w:rPr>
        <w:t>V současné době jsou v ORP</w:t>
      </w:r>
      <w:r w:rsidR="009E6862">
        <w:rPr>
          <w:rFonts w:ascii="Calibri" w:hAnsi="Calibri"/>
          <w:sz w:val="24"/>
          <w:szCs w:val="24"/>
        </w:rPr>
        <w:t> Horažďovice naplněny kapacity téměř na sto procent jak u malých vesnických mateřských škol, tak větších ve městech.</w:t>
      </w:r>
      <w:r w:rsidRPr="000A2986">
        <w:rPr>
          <w:rFonts w:ascii="Calibri" w:hAnsi="Calibri"/>
          <w:sz w:val="24"/>
          <w:szCs w:val="24"/>
        </w:rPr>
        <w:t xml:space="preserve"> </w:t>
      </w:r>
      <w:r w:rsidR="00475EF1">
        <w:rPr>
          <w:rFonts w:ascii="Calibri" w:hAnsi="Calibri"/>
          <w:sz w:val="24"/>
          <w:szCs w:val="24"/>
        </w:rPr>
        <w:t xml:space="preserve">Výjimku tvoří MŠ v Nalžovských Horách a v Pačejově, kde je kapacita školek vyšší, než obsazenost. </w:t>
      </w:r>
      <w:r w:rsidR="009E6862">
        <w:rPr>
          <w:rFonts w:ascii="Calibri" w:hAnsi="Calibri"/>
          <w:sz w:val="24"/>
          <w:szCs w:val="24"/>
        </w:rPr>
        <w:t xml:space="preserve">Občas samozřejmě dochází k situaci, </w:t>
      </w:r>
      <w:r w:rsidRPr="000A2986">
        <w:rPr>
          <w:rFonts w:ascii="Calibri" w:hAnsi="Calibri"/>
          <w:sz w:val="24"/>
          <w:szCs w:val="24"/>
        </w:rPr>
        <w:t xml:space="preserve">kdy dítě jede do školy s rodičem do místa jeho pracoviště. Dojíždění se však </w:t>
      </w:r>
      <w:r w:rsidR="009E6862">
        <w:rPr>
          <w:rFonts w:ascii="Calibri" w:hAnsi="Calibri"/>
          <w:sz w:val="24"/>
          <w:szCs w:val="24"/>
        </w:rPr>
        <w:t xml:space="preserve">potom </w:t>
      </w:r>
      <w:r w:rsidRPr="000A2986">
        <w:rPr>
          <w:rFonts w:ascii="Calibri" w:hAnsi="Calibri"/>
          <w:sz w:val="24"/>
          <w:szCs w:val="24"/>
        </w:rPr>
        <w:t>stává palčivým problémem</w:t>
      </w:r>
      <w:r w:rsidR="00FF4178">
        <w:rPr>
          <w:rFonts w:ascii="Calibri" w:hAnsi="Calibri"/>
          <w:sz w:val="24"/>
          <w:szCs w:val="24"/>
        </w:rPr>
        <w:t xml:space="preserve"> jak</w:t>
      </w:r>
      <w:r w:rsidRPr="000A2986">
        <w:rPr>
          <w:rFonts w:ascii="Calibri" w:hAnsi="Calibri"/>
          <w:sz w:val="24"/>
          <w:szCs w:val="24"/>
        </w:rPr>
        <w:t xml:space="preserve"> pro obce, rodiče a děti, ale i p</w:t>
      </w:r>
      <w:r w:rsidR="009C6791">
        <w:rPr>
          <w:rFonts w:ascii="Calibri" w:hAnsi="Calibri"/>
          <w:sz w:val="24"/>
          <w:szCs w:val="24"/>
        </w:rPr>
        <w:t>ro nejbližší města, která</w:t>
      </w:r>
      <w:r w:rsidRPr="000A2986">
        <w:rPr>
          <w:rFonts w:ascii="Calibri" w:hAnsi="Calibri"/>
          <w:sz w:val="24"/>
          <w:szCs w:val="24"/>
        </w:rPr>
        <w:t xml:space="preserve"> ve svých školách</w:t>
      </w:r>
      <w:r w:rsidR="009E6862">
        <w:rPr>
          <w:rFonts w:ascii="Calibri" w:hAnsi="Calibri"/>
          <w:sz w:val="24"/>
          <w:szCs w:val="24"/>
        </w:rPr>
        <w:t xml:space="preserve"> nemusí mít </w:t>
      </w:r>
      <w:r w:rsidRPr="000A2986">
        <w:rPr>
          <w:rFonts w:ascii="Calibri" w:hAnsi="Calibri"/>
          <w:sz w:val="24"/>
          <w:szCs w:val="24"/>
        </w:rPr>
        <w:t>dostatečnou kapacitu. V</w:t>
      </w:r>
      <w:r w:rsidR="00475EF1">
        <w:rPr>
          <w:rFonts w:ascii="Calibri" w:hAnsi="Calibri"/>
          <w:sz w:val="24"/>
          <w:szCs w:val="24"/>
        </w:rPr>
        <w:t> </w:t>
      </w:r>
      <w:r w:rsidRPr="000A2986">
        <w:rPr>
          <w:rFonts w:ascii="Calibri" w:hAnsi="Calibri"/>
          <w:sz w:val="24"/>
          <w:szCs w:val="24"/>
        </w:rPr>
        <w:t xml:space="preserve">okolí velkých měst a příměstských oblastech je akutní otázkou k řešení otázka přeplněnosti mateřských škol. </w:t>
      </w:r>
    </w:p>
    <w:p w:rsidR="0084260A" w:rsidRPr="00993AD8" w:rsidRDefault="0084260A" w:rsidP="00890135">
      <w:pPr>
        <w:pStyle w:val="Default"/>
        <w:spacing w:after="160" w:line="259" w:lineRule="auto"/>
      </w:pPr>
      <w:r w:rsidRPr="00D5657F">
        <w:t xml:space="preserve">Problém předškolního vzdělávání </w:t>
      </w:r>
      <w:r>
        <w:t>veřejnost vnímá</w:t>
      </w:r>
      <w:r w:rsidRPr="00D5657F">
        <w:t xml:space="preserve"> hlavně na úrovni obtížného přijímání dětí do MŠ</w:t>
      </w:r>
      <w:r w:rsidR="00FF4178">
        <w:t>,</w:t>
      </w:r>
      <w:r w:rsidRPr="00D5657F">
        <w:t xml:space="preserve"> zejména město Horažďovice se potýká s malou kapacitou MŠ.</w:t>
      </w:r>
      <w:r>
        <w:t xml:space="preserve"> </w:t>
      </w:r>
    </w:p>
    <w:p w:rsidR="0084260A" w:rsidRDefault="0084260A" w:rsidP="00890135">
      <w:pPr>
        <w:autoSpaceDE w:val="0"/>
        <w:autoSpaceDN w:val="0"/>
        <w:adjustRightInd w:val="0"/>
        <w:rPr>
          <w:rFonts w:ascii="Calibri" w:hAnsi="Calibri"/>
          <w:sz w:val="24"/>
          <w:szCs w:val="24"/>
        </w:rPr>
      </w:pPr>
      <w:r w:rsidRPr="00D977AB">
        <w:rPr>
          <w:rFonts w:ascii="Calibri" w:hAnsi="Calibri"/>
          <w:sz w:val="24"/>
          <w:szCs w:val="24"/>
        </w:rPr>
        <w:lastRenderedPageBreak/>
        <w:t>Nabídka zájmové mimoškolní aktivity je sice na vysoké úrovni</w:t>
      </w:r>
      <w:r w:rsidR="00FF4178">
        <w:rPr>
          <w:rFonts w:ascii="Calibri" w:hAnsi="Calibri"/>
          <w:sz w:val="24"/>
          <w:szCs w:val="24"/>
        </w:rPr>
        <w:t xml:space="preserve"> a</w:t>
      </w:r>
      <w:r w:rsidRPr="00D977AB">
        <w:rPr>
          <w:rFonts w:ascii="Calibri" w:hAnsi="Calibri"/>
          <w:sz w:val="24"/>
          <w:szCs w:val="24"/>
        </w:rPr>
        <w:t xml:space="preserve"> v nabídce </w:t>
      </w:r>
      <w:r w:rsidRPr="007F5EBA">
        <w:rPr>
          <w:rFonts w:ascii="Calibri" w:hAnsi="Calibri"/>
          <w:sz w:val="24"/>
          <w:szCs w:val="24"/>
        </w:rPr>
        <w:t>mnoho zájmových kroužků</w:t>
      </w:r>
      <w:r w:rsidRPr="00D977AB">
        <w:rPr>
          <w:rFonts w:ascii="Calibri" w:hAnsi="Calibri"/>
          <w:sz w:val="24"/>
          <w:szCs w:val="24"/>
        </w:rPr>
        <w:t>, nicméně pro děti z okolních obcí j</w:t>
      </w:r>
      <w:r w:rsidR="00FF4178">
        <w:rPr>
          <w:rFonts w:ascii="Calibri" w:hAnsi="Calibri"/>
          <w:sz w:val="24"/>
          <w:szCs w:val="24"/>
        </w:rPr>
        <w:t>sou</w:t>
      </w:r>
      <w:r w:rsidRPr="00D977AB">
        <w:rPr>
          <w:rFonts w:ascii="Calibri" w:hAnsi="Calibri"/>
          <w:sz w:val="24"/>
          <w:szCs w:val="24"/>
        </w:rPr>
        <w:t xml:space="preserve"> hůře dostupné. Funguje zde pouze jedno</w:t>
      </w:r>
      <w:r w:rsidR="00FF4178">
        <w:rPr>
          <w:rFonts w:ascii="Calibri" w:hAnsi="Calibri"/>
          <w:sz w:val="24"/>
          <w:szCs w:val="24"/>
        </w:rPr>
        <w:t xml:space="preserve"> SVČ</w:t>
      </w:r>
      <w:r w:rsidRPr="00D977AB">
        <w:rPr>
          <w:rFonts w:ascii="Calibri" w:hAnsi="Calibri"/>
          <w:sz w:val="24"/>
          <w:szCs w:val="24"/>
        </w:rPr>
        <w:t xml:space="preserve"> na celé ORP</w:t>
      </w:r>
      <w:r w:rsidR="007F5EBA">
        <w:rPr>
          <w:rFonts w:ascii="Calibri" w:hAnsi="Calibri"/>
          <w:sz w:val="24"/>
          <w:szCs w:val="24"/>
        </w:rPr>
        <w:t>, jehož zřizovatelem je kraj</w:t>
      </w:r>
      <w:r w:rsidRPr="00D977AB">
        <w:rPr>
          <w:rFonts w:ascii="Calibri" w:hAnsi="Calibri"/>
          <w:sz w:val="24"/>
          <w:szCs w:val="24"/>
        </w:rPr>
        <w:t>, které je ovšem velmi špatně přístupné dětem z</w:t>
      </w:r>
      <w:r w:rsidR="009C6791">
        <w:rPr>
          <w:rFonts w:ascii="Calibri" w:hAnsi="Calibri"/>
          <w:sz w:val="24"/>
          <w:szCs w:val="24"/>
        </w:rPr>
        <w:t> </w:t>
      </w:r>
      <w:r w:rsidRPr="00D977AB">
        <w:rPr>
          <w:rFonts w:ascii="Calibri" w:hAnsi="Calibri"/>
          <w:sz w:val="24"/>
          <w:szCs w:val="24"/>
        </w:rPr>
        <w:t xml:space="preserve">okolních vesnic. Rodiče jsou nuceni využívat svoji vlastní dopravu dětí na zájmové mimoškolní aktivity. </w:t>
      </w:r>
      <w:r w:rsidR="009C6791">
        <w:rPr>
          <w:rFonts w:ascii="Calibri" w:hAnsi="Calibri"/>
          <w:sz w:val="24"/>
          <w:szCs w:val="24"/>
        </w:rPr>
        <w:t>P</w:t>
      </w:r>
      <w:r w:rsidRPr="00D977AB">
        <w:rPr>
          <w:rFonts w:ascii="Calibri" w:hAnsi="Calibri"/>
          <w:sz w:val="24"/>
          <w:szCs w:val="24"/>
        </w:rPr>
        <w:t>ro děti, které by měly zájem dojíždět do zájmových kroužků v DDM Horažďovice</w:t>
      </w:r>
      <w:r w:rsidR="009C6791">
        <w:rPr>
          <w:rFonts w:ascii="Calibri" w:hAnsi="Calibri"/>
          <w:sz w:val="24"/>
          <w:szCs w:val="24"/>
        </w:rPr>
        <w:t xml:space="preserve"> je n</w:t>
      </w:r>
      <w:r w:rsidR="009C6791" w:rsidRPr="00D977AB">
        <w:rPr>
          <w:rFonts w:ascii="Calibri" w:hAnsi="Calibri"/>
          <w:sz w:val="24"/>
          <w:szCs w:val="24"/>
        </w:rPr>
        <w:t>edostatečná dopravní obslužnost v odpoledních hodinách</w:t>
      </w:r>
      <w:r w:rsidRPr="00D977AB">
        <w:rPr>
          <w:rFonts w:ascii="Calibri" w:hAnsi="Calibri"/>
          <w:sz w:val="24"/>
          <w:szCs w:val="24"/>
        </w:rPr>
        <w:t xml:space="preserve">. Rodiče, pokud mají zájem o umístění dětí ve SVČ musí děti do tohoto zařízení dovážet. Ne všichni rodiče si ale toto mohou dovolit </w:t>
      </w:r>
      <w:r w:rsidR="00630D72">
        <w:rPr>
          <w:rFonts w:ascii="Calibri" w:hAnsi="Calibri"/>
          <w:sz w:val="24"/>
          <w:szCs w:val="24"/>
        </w:rPr>
        <w:t>z důvodu ekonomické stránky</w:t>
      </w:r>
      <w:r w:rsidRPr="00D977AB">
        <w:rPr>
          <w:rFonts w:ascii="Calibri" w:hAnsi="Calibri"/>
          <w:sz w:val="24"/>
          <w:szCs w:val="24"/>
        </w:rPr>
        <w:t xml:space="preserve"> problému. </w:t>
      </w:r>
    </w:p>
    <w:p w:rsidR="00113FC0" w:rsidRDefault="007F5EBA" w:rsidP="00890135">
      <w:pPr>
        <w:autoSpaceDE w:val="0"/>
        <w:autoSpaceDN w:val="0"/>
        <w:adjustRightInd w:val="0"/>
        <w:rPr>
          <w:rFonts w:ascii="Calibri" w:hAnsi="Calibri"/>
          <w:sz w:val="24"/>
          <w:szCs w:val="24"/>
        </w:rPr>
      </w:pPr>
      <w:r>
        <w:rPr>
          <w:rFonts w:ascii="Calibri" w:hAnsi="Calibri"/>
          <w:sz w:val="24"/>
          <w:szCs w:val="24"/>
        </w:rPr>
        <w:t>V současné době SVČ (zde DDM Horažďovice) nabízí činnost na třech pracovištích – v Zámku, Přírodovědné stanici a na pracovišti PROUD – EC Podbranský mlýn. Služeb DDM v</w:t>
      </w:r>
      <w:r w:rsidR="00113FC0">
        <w:rPr>
          <w:rFonts w:ascii="Calibri" w:hAnsi="Calibri"/>
          <w:sz w:val="24"/>
          <w:szCs w:val="24"/>
        </w:rPr>
        <w:t> </w:t>
      </w:r>
      <w:r>
        <w:rPr>
          <w:rFonts w:ascii="Calibri" w:hAnsi="Calibri"/>
          <w:sz w:val="24"/>
          <w:szCs w:val="24"/>
        </w:rPr>
        <w:t>pra</w:t>
      </w:r>
      <w:r w:rsidR="00113FC0">
        <w:rPr>
          <w:rFonts w:ascii="Calibri" w:hAnsi="Calibri"/>
          <w:sz w:val="24"/>
          <w:szCs w:val="24"/>
        </w:rPr>
        <w:t>videlné činnosti</w:t>
      </w:r>
      <w:r>
        <w:rPr>
          <w:rFonts w:ascii="Calibri" w:hAnsi="Calibri"/>
          <w:sz w:val="24"/>
          <w:szCs w:val="24"/>
        </w:rPr>
        <w:t xml:space="preserve"> využívá cca 400 osob (převážně školních dětí), nepravidelnou činnost (jedná se např. </w:t>
      </w:r>
      <w:r w:rsidR="00113FC0">
        <w:rPr>
          <w:rFonts w:ascii="Calibri" w:hAnsi="Calibri"/>
          <w:sz w:val="24"/>
          <w:szCs w:val="24"/>
        </w:rPr>
        <w:t>o víkendové kurzy apod.)</w:t>
      </w:r>
      <w:r>
        <w:rPr>
          <w:rFonts w:ascii="Calibri" w:hAnsi="Calibri"/>
          <w:sz w:val="24"/>
          <w:szCs w:val="24"/>
        </w:rPr>
        <w:t xml:space="preserve"> využívá ročně přibližně 3-5 tisíc osob a pak táborová činnost (pobytové i příměstské), které využilo v</w:t>
      </w:r>
      <w:r w:rsidR="00FB4076">
        <w:rPr>
          <w:rFonts w:ascii="Calibri" w:hAnsi="Calibri"/>
          <w:sz w:val="24"/>
          <w:szCs w:val="24"/>
        </w:rPr>
        <w:t xml:space="preserve"> loňském</w:t>
      </w:r>
      <w:r>
        <w:rPr>
          <w:rFonts w:ascii="Calibri" w:hAnsi="Calibri"/>
          <w:sz w:val="24"/>
          <w:szCs w:val="24"/>
        </w:rPr>
        <w:t xml:space="preserve"> školním roce </w:t>
      </w:r>
      <w:r w:rsidR="00FB4076">
        <w:rPr>
          <w:rFonts w:ascii="Calibri" w:hAnsi="Calibri"/>
          <w:sz w:val="24"/>
          <w:szCs w:val="24"/>
        </w:rPr>
        <w:t xml:space="preserve">(2015/2016) </w:t>
      </w:r>
      <w:r>
        <w:rPr>
          <w:rFonts w:ascii="Calibri" w:hAnsi="Calibri"/>
          <w:sz w:val="24"/>
          <w:szCs w:val="24"/>
        </w:rPr>
        <w:t>572 dětí.</w:t>
      </w:r>
      <w:r w:rsidR="00113FC0">
        <w:rPr>
          <w:rFonts w:ascii="Calibri" w:hAnsi="Calibri"/>
          <w:sz w:val="24"/>
          <w:szCs w:val="24"/>
        </w:rPr>
        <w:t xml:space="preserve"> V pravidelné činnosti je registrováno 40 dospělých osob. </w:t>
      </w:r>
    </w:p>
    <w:p w:rsidR="007F5EBA" w:rsidRDefault="00113FC0" w:rsidP="00890135">
      <w:pPr>
        <w:autoSpaceDE w:val="0"/>
        <w:autoSpaceDN w:val="0"/>
        <w:adjustRightInd w:val="0"/>
        <w:rPr>
          <w:rFonts w:ascii="Calibri" w:hAnsi="Calibri"/>
          <w:sz w:val="24"/>
          <w:szCs w:val="24"/>
        </w:rPr>
      </w:pPr>
      <w:r>
        <w:rPr>
          <w:rFonts w:ascii="Calibri" w:hAnsi="Calibri"/>
          <w:sz w:val="24"/>
          <w:szCs w:val="24"/>
        </w:rPr>
        <w:t xml:space="preserve">DDM nabízí kroužky v oblasti sportu a pohybu, technické, přírodovědné, rukodělné, tanec a hudbu, výtvarné, rukodělné a kreativní a jazyky a hry. </w:t>
      </w:r>
    </w:p>
    <w:p w:rsidR="00113FC0" w:rsidRDefault="00113FC0" w:rsidP="00890135">
      <w:pPr>
        <w:autoSpaceDE w:val="0"/>
        <w:autoSpaceDN w:val="0"/>
        <w:adjustRightInd w:val="0"/>
        <w:rPr>
          <w:rFonts w:ascii="Calibri" w:hAnsi="Calibri"/>
          <w:sz w:val="24"/>
          <w:szCs w:val="24"/>
        </w:rPr>
      </w:pPr>
      <w:r>
        <w:rPr>
          <w:rFonts w:ascii="Calibri" w:hAnsi="Calibri"/>
          <w:sz w:val="24"/>
          <w:szCs w:val="24"/>
        </w:rPr>
        <w:t>Největší zájem je v současné době o lukostřelbu, airsoft, hip hop, zumbu, kytaru, keramiku, kreslení, rybářský a chovatelský kroužek a z jazyků je to angličtina.</w:t>
      </w:r>
    </w:p>
    <w:p w:rsidR="0084260A" w:rsidRDefault="00113FC0" w:rsidP="00890135">
      <w:pPr>
        <w:autoSpaceDE w:val="0"/>
        <w:autoSpaceDN w:val="0"/>
        <w:adjustRightInd w:val="0"/>
        <w:rPr>
          <w:rFonts w:ascii="Calibri" w:hAnsi="Calibri"/>
          <w:sz w:val="24"/>
          <w:szCs w:val="24"/>
        </w:rPr>
      </w:pPr>
      <w:r>
        <w:rPr>
          <w:rFonts w:ascii="Calibri" w:hAnsi="Calibri"/>
          <w:sz w:val="24"/>
          <w:szCs w:val="24"/>
        </w:rPr>
        <w:t>V Horažďo</w:t>
      </w:r>
      <w:bookmarkStart w:id="5" w:name="_GoBack"/>
      <w:bookmarkEnd w:id="5"/>
      <w:r>
        <w:rPr>
          <w:rFonts w:ascii="Calibri" w:hAnsi="Calibri"/>
          <w:sz w:val="24"/>
          <w:szCs w:val="24"/>
        </w:rPr>
        <w:t xml:space="preserve">vicích je v oblasti zájmové činnosti velká konkurence a kroužky zároveň nabízejí i mateřské školky a školy, centrum sportu a různé </w:t>
      </w:r>
      <w:r w:rsidR="009C6791">
        <w:rPr>
          <w:rFonts w:ascii="Calibri" w:hAnsi="Calibri"/>
          <w:sz w:val="24"/>
          <w:szCs w:val="24"/>
        </w:rPr>
        <w:t xml:space="preserve">další </w:t>
      </w:r>
      <w:r>
        <w:rPr>
          <w:rFonts w:ascii="Calibri" w:hAnsi="Calibri"/>
          <w:sz w:val="24"/>
          <w:szCs w:val="24"/>
        </w:rPr>
        <w:t>spolky.</w:t>
      </w:r>
    </w:p>
    <w:p w:rsidR="00BF4602" w:rsidRPr="00BA4B88" w:rsidRDefault="00BF4602" w:rsidP="00890135">
      <w:pPr>
        <w:autoSpaceDE w:val="0"/>
        <w:autoSpaceDN w:val="0"/>
        <w:adjustRightInd w:val="0"/>
        <w:rPr>
          <w:rFonts w:ascii="Calibri" w:hAnsi="Calibri"/>
          <w:i/>
          <w:color w:val="AEAAAA" w:themeColor="background2" w:themeShade="BF"/>
        </w:rPr>
      </w:pPr>
      <w:r w:rsidRPr="00BA4B88">
        <w:rPr>
          <w:rFonts w:ascii="Calibri" w:hAnsi="Calibri"/>
          <w:i/>
          <w:color w:val="AEAAAA" w:themeColor="background2" w:themeShade="BF"/>
        </w:rPr>
        <w:t>Doplnění informací o Dětském domově Kašperské Hory – bude doplnění do dalšího setkání Řídícího výboru</w:t>
      </w:r>
    </w:p>
    <w:p w:rsidR="00002309" w:rsidRDefault="00002309" w:rsidP="00890135">
      <w:pPr>
        <w:pStyle w:val="Nadpis2"/>
        <w:spacing w:after="160" w:line="259" w:lineRule="auto"/>
        <w:ind w:left="578" w:hanging="578"/>
      </w:pPr>
      <w:bookmarkStart w:id="6" w:name="_Toc471900719"/>
      <w:r w:rsidRPr="00002309">
        <w:t>Předškolní vzdělávání</w:t>
      </w:r>
      <w:bookmarkEnd w:id="6"/>
    </w:p>
    <w:p w:rsidR="00262634" w:rsidRDefault="00262634" w:rsidP="00890135">
      <w:pPr>
        <w:pStyle w:val="Nadpis3"/>
        <w:spacing w:after="160" w:line="259" w:lineRule="auto"/>
      </w:pPr>
      <w:bookmarkStart w:id="7" w:name="_Toc471900720"/>
      <w:r>
        <w:t>Vývoj počtu MŠ v ORP Horažďovice</w:t>
      </w:r>
      <w:bookmarkEnd w:id="7"/>
      <w:r>
        <w:t xml:space="preserve"> </w:t>
      </w:r>
    </w:p>
    <w:p w:rsidR="00BF1424" w:rsidRPr="00993AD8" w:rsidRDefault="0023017F" w:rsidP="00111AF1">
      <w:pPr>
        <w:autoSpaceDE w:val="0"/>
        <w:autoSpaceDN w:val="0"/>
        <w:adjustRightInd w:val="0"/>
        <w:rPr>
          <w:rFonts w:ascii="Calibri" w:hAnsi="Calibri" w:cs="Calibri"/>
          <w:b/>
          <w:bCs/>
          <w:sz w:val="24"/>
          <w:szCs w:val="24"/>
        </w:rPr>
      </w:pPr>
      <w:r w:rsidRPr="00993AD8">
        <w:rPr>
          <w:rFonts w:ascii="Calibri" w:hAnsi="Calibri"/>
          <w:sz w:val="24"/>
          <w:szCs w:val="24"/>
        </w:rPr>
        <w:t xml:space="preserve">Tab. 1 </w:t>
      </w:r>
      <w:r w:rsidR="00BF1424" w:rsidRPr="00993AD8">
        <w:rPr>
          <w:rFonts w:ascii="Calibri" w:hAnsi="Calibri" w:cs="Calibri"/>
          <w:b/>
          <w:bCs/>
          <w:sz w:val="24"/>
          <w:szCs w:val="24"/>
        </w:rPr>
        <w:t xml:space="preserve">Stručná charakteristika </w:t>
      </w:r>
      <w:r w:rsidR="00D11118">
        <w:rPr>
          <w:rFonts w:ascii="Calibri" w:hAnsi="Calibri" w:cs="Calibri"/>
          <w:b/>
          <w:bCs/>
          <w:sz w:val="24"/>
          <w:szCs w:val="24"/>
        </w:rPr>
        <w:t>předškolních a základních škol</w:t>
      </w:r>
      <w:r w:rsidR="00BF1424" w:rsidRPr="00993AD8">
        <w:rPr>
          <w:rFonts w:ascii="Calibri" w:hAnsi="Calibri" w:cs="Calibri"/>
          <w:b/>
          <w:bCs/>
          <w:sz w:val="24"/>
          <w:szCs w:val="24"/>
        </w:rPr>
        <w:t xml:space="preserve"> v území ORP </w:t>
      </w:r>
      <w:r w:rsidR="00D11118">
        <w:rPr>
          <w:rFonts w:ascii="Calibri" w:hAnsi="Calibri" w:cs="Calibri"/>
          <w:b/>
          <w:bCs/>
          <w:sz w:val="24"/>
          <w:szCs w:val="24"/>
        </w:rPr>
        <w:t>Horažďovice</w:t>
      </w:r>
    </w:p>
    <w:tbl>
      <w:tblPr>
        <w:tblW w:w="9328" w:type="dxa"/>
        <w:jc w:val="center"/>
        <w:tblBorders>
          <w:top w:val="nil"/>
          <w:left w:val="nil"/>
          <w:bottom w:val="nil"/>
          <w:right w:val="nil"/>
        </w:tblBorders>
        <w:tblLayout w:type="fixed"/>
        <w:tblLook w:val="0000" w:firstRow="0" w:lastRow="0" w:firstColumn="0" w:lastColumn="0" w:noHBand="0" w:noVBand="0"/>
      </w:tblPr>
      <w:tblGrid>
        <w:gridCol w:w="2804"/>
        <w:gridCol w:w="1561"/>
        <w:gridCol w:w="2410"/>
        <w:gridCol w:w="2553"/>
      </w:tblGrid>
      <w:tr w:rsidR="00211CD0" w:rsidRPr="00BF1424" w:rsidTr="009C6791">
        <w:trPr>
          <w:trHeight w:val="573"/>
          <w:jc w:val="center"/>
        </w:trPr>
        <w:tc>
          <w:tcPr>
            <w:tcW w:w="2804" w:type="dxa"/>
            <w:tcBorders>
              <w:top w:val="single" w:sz="4" w:space="0" w:color="auto"/>
              <w:left w:val="single" w:sz="4" w:space="0" w:color="auto"/>
              <w:bottom w:val="single" w:sz="4" w:space="0" w:color="auto"/>
              <w:right w:val="single" w:sz="4" w:space="0" w:color="auto"/>
            </w:tcBorders>
            <w:vAlign w:val="center"/>
          </w:tcPr>
          <w:p w:rsidR="00BF1424" w:rsidRPr="00BF1424" w:rsidRDefault="00BF1424" w:rsidP="000857E8">
            <w:pPr>
              <w:autoSpaceDE w:val="0"/>
              <w:autoSpaceDN w:val="0"/>
              <w:adjustRightInd w:val="0"/>
              <w:spacing w:after="0" w:line="240" w:lineRule="auto"/>
              <w:jc w:val="center"/>
              <w:rPr>
                <w:rFonts w:ascii="Calibri" w:hAnsi="Calibri" w:cs="Calibri"/>
                <w:b/>
                <w:color w:val="000000"/>
              </w:rPr>
            </w:pPr>
            <w:r w:rsidRPr="00BF1424">
              <w:rPr>
                <w:rFonts w:ascii="Calibri" w:hAnsi="Calibri" w:cs="Calibri"/>
                <w:b/>
                <w:color w:val="000000"/>
              </w:rPr>
              <w:t>Typ zařízení</w:t>
            </w:r>
          </w:p>
        </w:tc>
        <w:tc>
          <w:tcPr>
            <w:tcW w:w="1561" w:type="dxa"/>
            <w:tcBorders>
              <w:top w:val="single" w:sz="4" w:space="0" w:color="auto"/>
              <w:left w:val="single" w:sz="4" w:space="0" w:color="auto"/>
              <w:bottom w:val="single" w:sz="4" w:space="0" w:color="auto"/>
              <w:right w:val="single" w:sz="4" w:space="0" w:color="auto"/>
            </w:tcBorders>
            <w:vAlign w:val="center"/>
          </w:tcPr>
          <w:p w:rsidR="00BF1424" w:rsidRPr="00BF1424" w:rsidRDefault="00BF1424" w:rsidP="000857E8">
            <w:pPr>
              <w:autoSpaceDE w:val="0"/>
              <w:autoSpaceDN w:val="0"/>
              <w:adjustRightInd w:val="0"/>
              <w:spacing w:after="0" w:line="240" w:lineRule="auto"/>
              <w:jc w:val="center"/>
              <w:rPr>
                <w:rFonts w:ascii="Calibri" w:hAnsi="Calibri" w:cs="Calibri"/>
                <w:b/>
                <w:color w:val="000000"/>
              </w:rPr>
            </w:pPr>
            <w:r w:rsidRPr="00BF1424">
              <w:rPr>
                <w:rFonts w:ascii="Calibri" w:hAnsi="Calibri" w:cs="Calibri"/>
                <w:b/>
                <w:color w:val="000000"/>
              </w:rPr>
              <w:t>Hodnota</w:t>
            </w:r>
          </w:p>
        </w:tc>
        <w:tc>
          <w:tcPr>
            <w:tcW w:w="2410" w:type="dxa"/>
            <w:tcBorders>
              <w:top w:val="single" w:sz="4" w:space="0" w:color="auto"/>
              <w:left w:val="single" w:sz="4" w:space="0" w:color="auto"/>
              <w:bottom w:val="single" w:sz="4" w:space="0" w:color="auto"/>
              <w:right w:val="single" w:sz="4" w:space="0" w:color="auto"/>
            </w:tcBorders>
            <w:vAlign w:val="center"/>
          </w:tcPr>
          <w:p w:rsidR="00BF1424" w:rsidRPr="00B5147D" w:rsidRDefault="0023017F" w:rsidP="000857E8">
            <w:pPr>
              <w:autoSpaceDE w:val="0"/>
              <w:autoSpaceDN w:val="0"/>
              <w:adjustRightInd w:val="0"/>
              <w:spacing w:after="0" w:line="240" w:lineRule="auto"/>
              <w:jc w:val="center"/>
              <w:rPr>
                <w:rFonts w:ascii="Calibri" w:hAnsi="Calibri" w:cs="Calibri"/>
                <w:b/>
                <w:color w:val="000000"/>
              </w:rPr>
            </w:pPr>
            <w:r w:rsidRPr="00B5147D">
              <w:rPr>
                <w:rFonts w:ascii="Calibri" w:hAnsi="Calibri" w:cs="Calibri"/>
                <w:b/>
                <w:color w:val="000000"/>
              </w:rPr>
              <w:t>Z</w:t>
            </w:r>
            <w:r w:rsidR="00BF1424" w:rsidRPr="00BF1424">
              <w:rPr>
                <w:rFonts w:ascii="Calibri" w:hAnsi="Calibri" w:cs="Calibri"/>
                <w:b/>
                <w:color w:val="000000"/>
              </w:rPr>
              <w:t xml:space="preserve"> celkového počtu obcí má uvedené zařízení</w:t>
            </w:r>
          </w:p>
          <w:p w:rsidR="0023017F" w:rsidRPr="00BF1424" w:rsidRDefault="0023017F" w:rsidP="000857E8">
            <w:pPr>
              <w:autoSpaceDE w:val="0"/>
              <w:autoSpaceDN w:val="0"/>
              <w:adjustRightInd w:val="0"/>
              <w:spacing w:after="0" w:line="240" w:lineRule="auto"/>
              <w:jc w:val="center"/>
              <w:rPr>
                <w:rFonts w:ascii="Calibri" w:hAnsi="Calibri" w:cs="Calibri"/>
                <w:b/>
                <w:color w:val="000000"/>
              </w:rPr>
            </w:pPr>
            <w:r w:rsidRPr="00B5147D">
              <w:rPr>
                <w:rFonts w:ascii="Calibri" w:hAnsi="Calibri" w:cs="Calibri"/>
                <w:b/>
                <w:color w:val="000000"/>
              </w:rPr>
              <w:t>(v %)</w:t>
            </w:r>
          </w:p>
        </w:tc>
        <w:tc>
          <w:tcPr>
            <w:tcW w:w="2553" w:type="dxa"/>
            <w:tcBorders>
              <w:top w:val="single" w:sz="4" w:space="0" w:color="auto"/>
              <w:left w:val="single" w:sz="4" w:space="0" w:color="auto"/>
              <w:bottom w:val="single" w:sz="4" w:space="0" w:color="auto"/>
              <w:right w:val="single" w:sz="4" w:space="0" w:color="auto"/>
            </w:tcBorders>
            <w:vAlign w:val="center"/>
          </w:tcPr>
          <w:p w:rsidR="00BF1424" w:rsidRPr="00BF1424" w:rsidRDefault="00BF1424" w:rsidP="000857E8">
            <w:pPr>
              <w:autoSpaceDE w:val="0"/>
              <w:autoSpaceDN w:val="0"/>
              <w:adjustRightInd w:val="0"/>
              <w:spacing w:after="0" w:line="240" w:lineRule="auto"/>
              <w:jc w:val="center"/>
              <w:rPr>
                <w:rFonts w:ascii="Calibri" w:hAnsi="Calibri" w:cs="Calibri"/>
                <w:b/>
                <w:color w:val="000000"/>
              </w:rPr>
            </w:pPr>
            <w:r w:rsidRPr="00BF1424">
              <w:rPr>
                <w:rFonts w:ascii="Calibri" w:hAnsi="Calibri" w:cs="Calibri"/>
                <w:b/>
                <w:color w:val="000000"/>
              </w:rPr>
              <w:t>Komentář</w:t>
            </w:r>
          </w:p>
        </w:tc>
      </w:tr>
      <w:tr w:rsidR="00BF1424" w:rsidRPr="00BF1424" w:rsidTr="00A53160">
        <w:trPr>
          <w:trHeight w:val="263"/>
          <w:jc w:val="center"/>
        </w:trPr>
        <w:tc>
          <w:tcPr>
            <w:tcW w:w="2804" w:type="dxa"/>
            <w:tcBorders>
              <w:top w:val="single" w:sz="4" w:space="0" w:color="auto"/>
              <w:left w:val="single" w:sz="4" w:space="0" w:color="auto"/>
              <w:bottom w:val="single" w:sz="4" w:space="0" w:color="auto"/>
              <w:right w:val="single" w:sz="4" w:space="0" w:color="auto"/>
            </w:tcBorders>
            <w:vAlign w:val="center"/>
          </w:tcPr>
          <w:p w:rsidR="00BF1424" w:rsidRPr="00BF1424" w:rsidRDefault="00BF1424" w:rsidP="00971C1D">
            <w:pPr>
              <w:autoSpaceDE w:val="0"/>
              <w:autoSpaceDN w:val="0"/>
              <w:adjustRightInd w:val="0"/>
              <w:spacing w:after="0" w:line="240" w:lineRule="auto"/>
              <w:rPr>
                <w:rFonts w:ascii="Calibri" w:hAnsi="Calibri" w:cs="Calibri"/>
                <w:color w:val="000000"/>
              </w:rPr>
            </w:pPr>
            <w:r w:rsidRPr="00BF1424">
              <w:rPr>
                <w:rFonts w:ascii="Calibri" w:hAnsi="Calibri" w:cs="Calibri"/>
                <w:color w:val="000000"/>
              </w:rPr>
              <w:t xml:space="preserve">Počet obcí s MŠ </w:t>
            </w:r>
          </w:p>
        </w:tc>
        <w:tc>
          <w:tcPr>
            <w:tcW w:w="1561" w:type="dxa"/>
            <w:tcBorders>
              <w:top w:val="single" w:sz="4" w:space="0" w:color="auto"/>
              <w:left w:val="single" w:sz="4" w:space="0" w:color="auto"/>
              <w:bottom w:val="single" w:sz="4" w:space="0" w:color="auto"/>
              <w:right w:val="single" w:sz="4" w:space="0" w:color="auto"/>
            </w:tcBorders>
            <w:vAlign w:val="center"/>
          </w:tcPr>
          <w:p w:rsidR="00BF1424" w:rsidRPr="00BF1424" w:rsidRDefault="00BF1424" w:rsidP="00BA4325">
            <w:pPr>
              <w:autoSpaceDE w:val="0"/>
              <w:autoSpaceDN w:val="0"/>
              <w:adjustRightInd w:val="0"/>
              <w:spacing w:after="0" w:line="240" w:lineRule="auto"/>
              <w:jc w:val="center"/>
              <w:rPr>
                <w:rFonts w:ascii="Calibri" w:hAnsi="Calibri" w:cs="Calibri"/>
                <w:color w:val="000000"/>
              </w:rPr>
            </w:pPr>
            <w:r w:rsidRPr="00BF1424">
              <w:rPr>
                <w:rFonts w:ascii="Calibri" w:hAnsi="Calibri" w:cs="Calibri"/>
                <w:color w:val="000000"/>
              </w:rPr>
              <w:t>6</w:t>
            </w:r>
          </w:p>
        </w:tc>
        <w:tc>
          <w:tcPr>
            <w:tcW w:w="2410" w:type="dxa"/>
            <w:tcBorders>
              <w:top w:val="single" w:sz="4" w:space="0" w:color="auto"/>
              <w:left w:val="single" w:sz="4" w:space="0" w:color="auto"/>
              <w:bottom w:val="single" w:sz="4" w:space="0" w:color="auto"/>
              <w:right w:val="single" w:sz="4" w:space="0" w:color="auto"/>
            </w:tcBorders>
            <w:vAlign w:val="center"/>
          </w:tcPr>
          <w:p w:rsidR="00BF1424" w:rsidRPr="00BF1424" w:rsidRDefault="00BF1424" w:rsidP="00BA4325">
            <w:pPr>
              <w:autoSpaceDE w:val="0"/>
              <w:autoSpaceDN w:val="0"/>
              <w:adjustRightInd w:val="0"/>
              <w:spacing w:after="0" w:line="240" w:lineRule="auto"/>
              <w:jc w:val="center"/>
              <w:rPr>
                <w:rFonts w:ascii="Calibri" w:hAnsi="Calibri" w:cs="Calibri"/>
                <w:color w:val="000000"/>
              </w:rPr>
            </w:pPr>
            <w:r w:rsidRPr="00BF1424">
              <w:rPr>
                <w:rFonts w:ascii="Calibri" w:hAnsi="Calibri" w:cs="Calibri"/>
                <w:color w:val="000000"/>
              </w:rPr>
              <w:t>25</w:t>
            </w:r>
          </w:p>
        </w:tc>
        <w:tc>
          <w:tcPr>
            <w:tcW w:w="2553" w:type="dxa"/>
            <w:tcBorders>
              <w:top w:val="single" w:sz="4" w:space="0" w:color="auto"/>
              <w:left w:val="single" w:sz="4" w:space="0" w:color="auto"/>
              <w:bottom w:val="single" w:sz="4" w:space="0" w:color="auto"/>
              <w:right w:val="single" w:sz="4" w:space="0" w:color="auto"/>
            </w:tcBorders>
            <w:vAlign w:val="center"/>
          </w:tcPr>
          <w:p w:rsidR="00BF1424" w:rsidRPr="00BF1424" w:rsidRDefault="00BF1424" w:rsidP="00971C1D">
            <w:pPr>
              <w:autoSpaceDE w:val="0"/>
              <w:autoSpaceDN w:val="0"/>
              <w:adjustRightInd w:val="0"/>
              <w:spacing w:after="0" w:line="240" w:lineRule="auto"/>
              <w:rPr>
                <w:rFonts w:ascii="Calibri" w:hAnsi="Calibri" w:cs="Calibri"/>
                <w:color w:val="000000"/>
              </w:rPr>
            </w:pPr>
            <w:r w:rsidRPr="00BF1424">
              <w:rPr>
                <w:rFonts w:ascii="Calibri" w:hAnsi="Calibri" w:cs="Calibri"/>
                <w:color w:val="000000"/>
              </w:rPr>
              <w:t xml:space="preserve">Hradešice, Chanovice, Nalžovské Hory, Horažďovice, Svéradice, Pačejov </w:t>
            </w:r>
          </w:p>
        </w:tc>
      </w:tr>
      <w:tr w:rsidR="00047359" w:rsidRPr="00BF1424" w:rsidTr="00A53160">
        <w:trPr>
          <w:trHeight w:val="265"/>
          <w:jc w:val="center"/>
        </w:trPr>
        <w:tc>
          <w:tcPr>
            <w:tcW w:w="2804" w:type="dxa"/>
            <w:tcBorders>
              <w:top w:val="single" w:sz="4" w:space="0" w:color="auto"/>
              <w:left w:val="single" w:sz="4" w:space="0" w:color="auto"/>
              <w:bottom w:val="single" w:sz="4" w:space="0" w:color="auto"/>
              <w:right w:val="single" w:sz="4" w:space="0" w:color="auto"/>
            </w:tcBorders>
            <w:vAlign w:val="center"/>
          </w:tcPr>
          <w:p w:rsidR="00047359" w:rsidRPr="00BF1424" w:rsidRDefault="00047359" w:rsidP="00971C1D">
            <w:pPr>
              <w:autoSpaceDE w:val="0"/>
              <w:autoSpaceDN w:val="0"/>
              <w:adjustRightInd w:val="0"/>
              <w:spacing w:after="0" w:line="240" w:lineRule="auto"/>
              <w:rPr>
                <w:rFonts w:ascii="Calibri" w:hAnsi="Calibri" w:cs="Calibri"/>
                <w:color w:val="000000"/>
              </w:rPr>
            </w:pPr>
            <w:r w:rsidRPr="00BF1424">
              <w:rPr>
                <w:rFonts w:ascii="Calibri" w:hAnsi="Calibri" w:cs="Calibri"/>
                <w:color w:val="000000"/>
              </w:rPr>
              <w:t xml:space="preserve">Počet obcí se ZŠ jen 1 stupeň </w:t>
            </w:r>
          </w:p>
        </w:tc>
        <w:tc>
          <w:tcPr>
            <w:tcW w:w="1561" w:type="dxa"/>
            <w:tcBorders>
              <w:top w:val="single" w:sz="4" w:space="0" w:color="auto"/>
              <w:left w:val="single" w:sz="4" w:space="0" w:color="auto"/>
              <w:bottom w:val="single" w:sz="4" w:space="0" w:color="auto"/>
              <w:right w:val="single" w:sz="4" w:space="0" w:color="auto"/>
            </w:tcBorders>
            <w:vAlign w:val="center"/>
          </w:tcPr>
          <w:p w:rsidR="00047359" w:rsidRPr="00BF1424" w:rsidRDefault="00047359" w:rsidP="00BA4325">
            <w:pPr>
              <w:autoSpaceDE w:val="0"/>
              <w:autoSpaceDN w:val="0"/>
              <w:adjustRightInd w:val="0"/>
              <w:spacing w:after="0" w:line="240" w:lineRule="auto"/>
              <w:jc w:val="center"/>
              <w:rPr>
                <w:rFonts w:ascii="Calibri" w:hAnsi="Calibri" w:cs="Calibri"/>
                <w:color w:val="000000"/>
              </w:rPr>
            </w:pPr>
            <w:r w:rsidRPr="00BF1424">
              <w:rPr>
                <w:rFonts w:ascii="Calibri" w:hAnsi="Calibri" w:cs="Calibri"/>
                <w:color w:val="000000"/>
              </w:rPr>
              <w:t>0</w:t>
            </w:r>
          </w:p>
        </w:tc>
        <w:tc>
          <w:tcPr>
            <w:tcW w:w="2410" w:type="dxa"/>
            <w:tcBorders>
              <w:top w:val="single" w:sz="4" w:space="0" w:color="auto"/>
              <w:left w:val="single" w:sz="4" w:space="0" w:color="auto"/>
              <w:bottom w:val="single" w:sz="4" w:space="0" w:color="auto"/>
              <w:right w:val="single" w:sz="4" w:space="0" w:color="auto"/>
            </w:tcBorders>
            <w:vAlign w:val="center"/>
          </w:tcPr>
          <w:p w:rsidR="00047359" w:rsidRPr="00BF1424" w:rsidRDefault="00047359" w:rsidP="00BA4325">
            <w:pPr>
              <w:autoSpaceDE w:val="0"/>
              <w:autoSpaceDN w:val="0"/>
              <w:adjustRightInd w:val="0"/>
              <w:spacing w:after="0" w:line="240" w:lineRule="auto"/>
              <w:jc w:val="center"/>
              <w:rPr>
                <w:rFonts w:ascii="Calibri" w:hAnsi="Calibri" w:cs="Calibri"/>
                <w:color w:val="000000"/>
              </w:rPr>
            </w:pPr>
            <w:r w:rsidRPr="00BF1424">
              <w:rPr>
                <w:rFonts w:ascii="Calibri" w:hAnsi="Calibri" w:cs="Calibri"/>
                <w:color w:val="000000"/>
              </w:rPr>
              <w:t>0</w:t>
            </w:r>
          </w:p>
        </w:tc>
        <w:tc>
          <w:tcPr>
            <w:tcW w:w="2553" w:type="dxa"/>
            <w:tcBorders>
              <w:top w:val="single" w:sz="4" w:space="0" w:color="auto"/>
              <w:left w:val="single" w:sz="4" w:space="0" w:color="auto"/>
              <w:bottom w:val="single" w:sz="4" w:space="0" w:color="auto"/>
              <w:right w:val="single" w:sz="4" w:space="0" w:color="auto"/>
            </w:tcBorders>
            <w:vAlign w:val="center"/>
          </w:tcPr>
          <w:p w:rsidR="00047359" w:rsidRPr="00BF1424" w:rsidRDefault="00047359" w:rsidP="00971C1D">
            <w:pPr>
              <w:autoSpaceDE w:val="0"/>
              <w:autoSpaceDN w:val="0"/>
              <w:adjustRightInd w:val="0"/>
              <w:spacing w:after="0" w:line="240" w:lineRule="auto"/>
              <w:rPr>
                <w:rFonts w:ascii="Calibri" w:hAnsi="Calibri" w:cs="Calibri"/>
                <w:color w:val="000000"/>
              </w:rPr>
            </w:pPr>
          </w:p>
        </w:tc>
      </w:tr>
      <w:tr w:rsidR="00BF1424" w:rsidRPr="00BF1424" w:rsidTr="00A53160">
        <w:trPr>
          <w:trHeight w:val="263"/>
          <w:jc w:val="center"/>
        </w:trPr>
        <w:tc>
          <w:tcPr>
            <w:tcW w:w="2804" w:type="dxa"/>
            <w:tcBorders>
              <w:top w:val="single" w:sz="4" w:space="0" w:color="auto"/>
              <w:left w:val="single" w:sz="4" w:space="0" w:color="auto"/>
              <w:bottom w:val="single" w:sz="4" w:space="0" w:color="auto"/>
              <w:right w:val="single" w:sz="4" w:space="0" w:color="auto"/>
            </w:tcBorders>
            <w:vAlign w:val="center"/>
          </w:tcPr>
          <w:p w:rsidR="00BF1424" w:rsidRPr="00BF1424" w:rsidRDefault="00BF1424" w:rsidP="00971C1D">
            <w:pPr>
              <w:autoSpaceDE w:val="0"/>
              <w:autoSpaceDN w:val="0"/>
              <w:adjustRightInd w:val="0"/>
              <w:spacing w:after="0" w:line="240" w:lineRule="auto"/>
              <w:rPr>
                <w:rFonts w:ascii="Calibri" w:hAnsi="Calibri" w:cs="Calibri"/>
                <w:color w:val="000000"/>
              </w:rPr>
            </w:pPr>
            <w:r w:rsidRPr="00BF1424">
              <w:rPr>
                <w:rFonts w:ascii="Calibri" w:hAnsi="Calibri" w:cs="Calibri"/>
                <w:color w:val="000000"/>
              </w:rPr>
              <w:t xml:space="preserve">Počet obcí se ZŠ 1 i 2 stupeň </w:t>
            </w:r>
          </w:p>
        </w:tc>
        <w:tc>
          <w:tcPr>
            <w:tcW w:w="1561" w:type="dxa"/>
            <w:tcBorders>
              <w:top w:val="single" w:sz="4" w:space="0" w:color="auto"/>
              <w:left w:val="single" w:sz="4" w:space="0" w:color="auto"/>
              <w:bottom w:val="single" w:sz="4" w:space="0" w:color="auto"/>
              <w:right w:val="single" w:sz="4" w:space="0" w:color="auto"/>
            </w:tcBorders>
            <w:vAlign w:val="center"/>
          </w:tcPr>
          <w:p w:rsidR="00BF1424" w:rsidRPr="00BF1424" w:rsidRDefault="00BF1424" w:rsidP="00BA4325">
            <w:pPr>
              <w:autoSpaceDE w:val="0"/>
              <w:autoSpaceDN w:val="0"/>
              <w:adjustRightInd w:val="0"/>
              <w:spacing w:after="0" w:line="240" w:lineRule="auto"/>
              <w:jc w:val="center"/>
              <w:rPr>
                <w:rFonts w:ascii="Calibri" w:hAnsi="Calibri" w:cs="Calibri"/>
                <w:color w:val="000000"/>
              </w:rPr>
            </w:pPr>
            <w:r w:rsidRPr="00BF1424">
              <w:rPr>
                <w:rFonts w:ascii="Calibri" w:hAnsi="Calibri" w:cs="Calibri"/>
                <w:color w:val="000000"/>
              </w:rPr>
              <w:t>4</w:t>
            </w:r>
          </w:p>
        </w:tc>
        <w:tc>
          <w:tcPr>
            <w:tcW w:w="2410" w:type="dxa"/>
            <w:tcBorders>
              <w:top w:val="single" w:sz="4" w:space="0" w:color="auto"/>
              <w:left w:val="single" w:sz="4" w:space="0" w:color="auto"/>
              <w:bottom w:val="single" w:sz="4" w:space="0" w:color="auto"/>
              <w:right w:val="single" w:sz="4" w:space="0" w:color="auto"/>
            </w:tcBorders>
            <w:vAlign w:val="center"/>
          </w:tcPr>
          <w:p w:rsidR="00BF1424" w:rsidRPr="00BF1424" w:rsidRDefault="00BF1424" w:rsidP="00BA4325">
            <w:pPr>
              <w:autoSpaceDE w:val="0"/>
              <w:autoSpaceDN w:val="0"/>
              <w:adjustRightInd w:val="0"/>
              <w:spacing w:after="0" w:line="240" w:lineRule="auto"/>
              <w:jc w:val="center"/>
              <w:rPr>
                <w:rFonts w:ascii="Calibri" w:hAnsi="Calibri" w:cs="Calibri"/>
                <w:color w:val="000000"/>
              </w:rPr>
            </w:pPr>
            <w:r w:rsidRPr="00BF1424">
              <w:rPr>
                <w:rFonts w:ascii="Calibri" w:hAnsi="Calibri" w:cs="Calibri"/>
                <w:color w:val="000000"/>
              </w:rPr>
              <w:t>20</w:t>
            </w:r>
          </w:p>
        </w:tc>
        <w:tc>
          <w:tcPr>
            <w:tcW w:w="2553" w:type="dxa"/>
            <w:tcBorders>
              <w:top w:val="single" w:sz="4" w:space="0" w:color="auto"/>
              <w:left w:val="single" w:sz="4" w:space="0" w:color="auto"/>
              <w:bottom w:val="single" w:sz="4" w:space="0" w:color="auto"/>
              <w:right w:val="single" w:sz="4" w:space="0" w:color="auto"/>
            </w:tcBorders>
            <w:vAlign w:val="center"/>
          </w:tcPr>
          <w:p w:rsidR="00BF1424" w:rsidRPr="00BF1424" w:rsidRDefault="00BF1424" w:rsidP="00971C1D">
            <w:pPr>
              <w:autoSpaceDE w:val="0"/>
              <w:autoSpaceDN w:val="0"/>
              <w:adjustRightInd w:val="0"/>
              <w:spacing w:after="0" w:line="240" w:lineRule="auto"/>
              <w:rPr>
                <w:rFonts w:ascii="Calibri" w:hAnsi="Calibri" w:cs="Calibri"/>
                <w:color w:val="000000"/>
              </w:rPr>
            </w:pPr>
            <w:r w:rsidRPr="00BF1424">
              <w:rPr>
                <w:rFonts w:ascii="Calibri" w:hAnsi="Calibri" w:cs="Calibri"/>
                <w:color w:val="000000"/>
              </w:rPr>
              <w:t xml:space="preserve">Chanovice, Horažďovice, Nalžovské Hory, Pačejov </w:t>
            </w:r>
          </w:p>
        </w:tc>
      </w:tr>
      <w:tr w:rsidR="0023017F" w:rsidRPr="00BF1424" w:rsidTr="00A53160">
        <w:trPr>
          <w:trHeight w:val="265"/>
          <w:jc w:val="center"/>
        </w:trPr>
        <w:tc>
          <w:tcPr>
            <w:tcW w:w="2804" w:type="dxa"/>
            <w:tcBorders>
              <w:top w:val="single" w:sz="4" w:space="0" w:color="auto"/>
              <w:left w:val="single" w:sz="4" w:space="0" w:color="auto"/>
              <w:bottom w:val="single" w:sz="12" w:space="0" w:color="2F5496" w:themeColor="accent5" w:themeShade="BF"/>
              <w:right w:val="single" w:sz="4" w:space="0" w:color="auto"/>
            </w:tcBorders>
            <w:vAlign w:val="center"/>
          </w:tcPr>
          <w:p w:rsidR="00BF1424" w:rsidRPr="00BF1424" w:rsidRDefault="00BF1424" w:rsidP="00971C1D">
            <w:pPr>
              <w:autoSpaceDE w:val="0"/>
              <w:autoSpaceDN w:val="0"/>
              <w:adjustRightInd w:val="0"/>
              <w:spacing w:after="0" w:line="240" w:lineRule="auto"/>
              <w:rPr>
                <w:rFonts w:ascii="Calibri" w:hAnsi="Calibri" w:cs="Calibri"/>
                <w:color w:val="000000"/>
              </w:rPr>
            </w:pPr>
            <w:r w:rsidRPr="00BF1424">
              <w:rPr>
                <w:rFonts w:ascii="Calibri" w:hAnsi="Calibri" w:cs="Calibri"/>
                <w:color w:val="000000"/>
              </w:rPr>
              <w:lastRenderedPageBreak/>
              <w:t xml:space="preserve">Počet základních uměleckých škol </w:t>
            </w:r>
          </w:p>
        </w:tc>
        <w:tc>
          <w:tcPr>
            <w:tcW w:w="1561" w:type="dxa"/>
            <w:tcBorders>
              <w:top w:val="single" w:sz="4" w:space="0" w:color="auto"/>
              <w:left w:val="single" w:sz="4" w:space="0" w:color="auto"/>
              <w:bottom w:val="single" w:sz="12" w:space="0" w:color="2F5496" w:themeColor="accent5" w:themeShade="BF"/>
              <w:right w:val="single" w:sz="4" w:space="0" w:color="auto"/>
            </w:tcBorders>
            <w:vAlign w:val="center"/>
          </w:tcPr>
          <w:p w:rsidR="00BF1424" w:rsidRPr="00BF1424" w:rsidRDefault="00BF1424" w:rsidP="00BA4325">
            <w:pPr>
              <w:autoSpaceDE w:val="0"/>
              <w:autoSpaceDN w:val="0"/>
              <w:adjustRightInd w:val="0"/>
              <w:spacing w:after="0" w:line="240" w:lineRule="auto"/>
              <w:jc w:val="center"/>
              <w:rPr>
                <w:rFonts w:ascii="Calibri" w:hAnsi="Calibri" w:cs="Calibri"/>
                <w:color w:val="000000"/>
              </w:rPr>
            </w:pPr>
            <w:r w:rsidRPr="00BF1424">
              <w:rPr>
                <w:rFonts w:ascii="Calibri" w:hAnsi="Calibri" w:cs="Calibri"/>
                <w:color w:val="000000"/>
              </w:rPr>
              <w:t>1</w:t>
            </w:r>
          </w:p>
        </w:tc>
        <w:tc>
          <w:tcPr>
            <w:tcW w:w="2410" w:type="dxa"/>
            <w:tcBorders>
              <w:top w:val="single" w:sz="4" w:space="0" w:color="auto"/>
              <w:left w:val="single" w:sz="4" w:space="0" w:color="auto"/>
              <w:bottom w:val="single" w:sz="12" w:space="0" w:color="2F5496" w:themeColor="accent5" w:themeShade="BF"/>
              <w:right w:val="single" w:sz="4" w:space="0" w:color="auto"/>
            </w:tcBorders>
            <w:vAlign w:val="center"/>
          </w:tcPr>
          <w:p w:rsidR="00BF1424" w:rsidRPr="00BF1424" w:rsidRDefault="00BF1424" w:rsidP="00BA4325">
            <w:pPr>
              <w:autoSpaceDE w:val="0"/>
              <w:autoSpaceDN w:val="0"/>
              <w:adjustRightInd w:val="0"/>
              <w:spacing w:after="0" w:line="240" w:lineRule="auto"/>
              <w:jc w:val="center"/>
              <w:rPr>
                <w:rFonts w:ascii="Calibri" w:hAnsi="Calibri" w:cs="Calibri"/>
                <w:color w:val="000000"/>
              </w:rPr>
            </w:pPr>
            <w:r w:rsidRPr="00BF1424">
              <w:rPr>
                <w:rFonts w:ascii="Calibri" w:hAnsi="Calibri" w:cs="Calibri"/>
                <w:color w:val="000000"/>
              </w:rPr>
              <w:t>5</w:t>
            </w:r>
          </w:p>
        </w:tc>
        <w:tc>
          <w:tcPr>
            <w:tcW w:w="2553" w:type="dxa"/>
            <w:tcBorders>
              <w:top w:val="single" w:sz="4" w:space="0" w:color="auto"/>
              <w:left w:val="single" w:sz="4" w:space="0" w:color="auto"/>
              <w:bottom w:val="single" w:sz="12" w:space="0" w:color="2F5496" w:themeColor="accent5" w:themeShade="BF"/>
              <w:right w:val="single" w:sz="4" w:space="0" w:color="auto"/>
            </w:tcBorders>
            <w:vAlign w:val="center"/>
          </w:tcPr>
          <w:p w:rsidR="00BF1424" w:rsidRPr="00BF1424" w:rsidRDefault="00BF1424" w:rsidP="00971C1D">
            <w:pPr>
              <w:autoSpaceDE w:val="0"/>
              <w:autoSpaceDN w:val="0"/>
              <w:adjustRightInd w:val="0"/>
              <w:spacing w:after="0" w:line="240" w:lineRule="auto"/>
              <w:rPr>
                <w:rFonts w:ascii="Calibri" w:hAnsi="Calibri" w:cs="Calibri"/>
                <w:color w:val="000000"/>
              </w:rPr>
            </w:pPr>
            <w:r w:rsidRPr="00BF1424">
              <w:rPr>
                <w:rFonts w:ascii="Calibri" w:hAnsi="Calibri" w:cs="Calibri"/>
                <w:color w:val="000000"/>
              </w:rPr>
              <w:t xml:space="preserve">Horažďovice </w:t>
            </w:r>
          </w:p>
        </w:tc>
      </w:tr>
    </w:tbl>
    <w:p w:rsidR="008D266F" w:rsidRPr="008D266F" w:rsidRDefault="008D266F" w:rsidP="008D266F">
      <w:pPr>
        <w:spacing w:after="120" w:line="240" w:lineRule="auto"/>
        <w:rPr>
          <w:rFonts w:ascii="Calibri" w:hAnsi="Calibri"/>
        </w:rPr>
      </w:pPr>
      <w:r w:rsidRPr="008D266F">
        <w:rPr>
          <w:rFonts w:cstheme="minorHAnsi"/>
          <w:iCs/>
          <w:color w:val="000000"/>
        </w:rPr>
        <w:t>Zdroj: Strategie území správního obvodu ORP Horažďovice</w:t>
      </w:r>
    </w:p>
    <w:p w:rsidR="00D5657F" w:rsidRPr="00A53160" w:rsidRDefault="004D7D7F" w:rsidP="007C7B63">
      <w:pPr>
        <w:spacing w:before="120" w:after="120" w:line="240" w:lineRule="auto"/>
        <w:rPr>
          <w:rFonts w:ascii="Calibri" w:hAnsi="Calibri" w:cs="Calibri"/>
          <w:color w:val="000000"/>
        </w:rPr>
      </w:pPr>
      <w:r w:rsidRPr="00A53160">
        <w:rPr>
          <w:rFonts w:ascii="Calibri" w:hAnsi="Calibri"/>
        </w:rPr>
        <w:t xml:space="preserve">Tabulka ukazuje charakteristiku školství na území ORP Horažďovice. V šesti obcích z celkového počtu 20 se nachází mateřská škola. Ve čtyřech obcích je základní škola s oběma stupni vzdělání, tedy úplná základní škola. </w:t>
      </w:r>
    </w:p>
    <w:p w:rsidR="0098275E" w:rsidRDefault="00005FFA" w:rsidP="00111AF1">
      <w:pPr>
        <w:pStyle w:val="Default"/>
        <w:spacing w:after="160" w:line="259" w:lineRule="auto"/>
        <w:rPr>
          <w:rFonts w:cstheme="minorBidi"/>
          <w:b/>
          <w:bCs/>
          <w:color w:val="auto"/>
          <w:sz w:val="26"/>
          <w:szCs w:val="26"/>
        </w:rPr>
      </w:pPr>
      <w:r w:rsidRPr="00005FFA">
        <w:rPr>
          <w:rFonts w:cstheme="minorBidi"/>
          <w:bCs/>
          <w:color w:val="auto"/>
        </w:rPr>
        <w:t>Tab. 2</w:t>
      </w:r>
      <w:r>
        <w:rPr>
          <w:rFonts w:cstheme="minorBidi"/>
          <w:bCs/>
          <w:color w:val="auto"/>
          <w:sz w:val="26"/>
          <w:szCs w:val="26"/>
        </w:rPr>
        <w:t xml:space="preserve"> </w:t>
      </w:r>
      <w:r w:rsidR="00002309" w:rsidRPr="00005FFA">
        <w:rPr>
          <w:rFonts w:cstheme="minorBidi"/>
          <w:b/>
          <w:bCs/>
          <w:color w:val="auto"/>
        </w:rPr>
        <w:t>Celkové počty MŠ dle zřizovatele v</w:t>
      </w:r>
      <w:r w:rsidR="00360E4D" w:rsidRPr="00005FFA">
        <w:rPr>
          <w:rFonts w:cstheme="minorBidi"/>
          <w:b/>
          <w:bCs/>
          <w:color w:val="auto"/>
        </w:rPr>
        <w:t> </w:t>
      </w:r>
      <w:r w:rsidR="00002309" w:rsidRPr="00005FFA">
        <w:rPr>
          <w:rFonts w:cstheme="minorBidi"/>
          <w:b/>
          <w:bCs/>
          <w:color w:val="auto"/>
        </w:rPr>
        <w:t>ORP</w:t>
      </w:r>
      <w:r w:rsidR="00360E4D" w:rsidRPr="00005FFA">
        <w:rPr>
          <w:rFonts w:cstheme="minorBidi"/>
          <w:b/>
          <w:bCs/>
          <w:color w:val="auto"/>
        </w:rPr>
        <w:t xml:space="preserve"> – vývoj v letech</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299"/>
        <w:gridCol w:w="1299"/>
        <w:gridCol w:w="1299"/>
        <w:gridCol w:w="1299"/>
        <w:gridCol w:w="1299"/>
        <w:gridCol w:w="1381"/>
      </w:tblGrid>
      <w:tr w:rsidR="00111AF1" w:rsidRPr="00002309" w:rsidTr="00111AF1">
        <w:trPr>
          <w:trHeight w:val="418"/>
        </w:trPr>
        <w:tc>
          <w:tcPr>
            <w:tcW w:w="1299" w:type="dxa"/>
            <w:vAlign w:val="center"/>
          </w:tcPr>
          <w:p w:rsidR="00111AF1" w:rsidRPr="00002309" w:rsidRDefault="00111AF1"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w:t>
            </w:r>
            <w:r w:rsidRPr="00002309">
              <w:rPr>
                <w:rFonts w:ascii="Calibri" w:hAnsi="Calibri" w:cs="Calibri"/>
                <w:color w:val="000000"/>
              </w:rPr>
              <w:t>řizovatel</w:t>
            </w:r>
          </w:p>
        </w:tc>
        <w:tc>
          <w:tcPr>
            <w:tcW w:w="1299" w:type="dxa"/>
            <w:vAlign w:val="center"/>
          </w:tcPr>
          <w:p w:rsidR="00111AF1" w:rsidRPr="00002309" w:rsidRDefault="00111AF1"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MŠ</w:t>
            </w:r>
          </w:p>
        </w:tc>
        <w:tc>
          <w:tcPr>
            <w:tcW w:w="1299" w:type="dxa"/>
            <w:vAlign w:val="center"/>
          </w:tcPr>
          <w:p w:rsidR="00111AF1" w:rsidRPr="00002309" w:rsidRDefault="00111AF1"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celkem</w:t>
            </w:r>
          </w:p>
        </w:tc>
        <w:tc>
          <w:tcPr>
            <w:tcW w:w="1299" w:type="dxa"/>
            <w:vAlign w:val="center"/>
          </w:tcPr>
          <w:p w:rsidR="00111AF1" w:rsidRPr="00002309" w:rsidRDefault="00111AF1"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běžných tříd</w:t>
            </w:r>
          </w:p>
        </w:tc>
        <w:tc>
          <w:tcPr>
            <w:tcW w:w="1299" w:type="dxa"/>
            <w:vAlign w:val="center"/>
          </w:tcPr>
          <w:p w:rsidR="00111AF1" w:rsidRPr="00002309" w:rsidRDefault="00111AF1"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w:t>
            </w:r>
            <w:r>
              <w:rPr>
                <w:rFonts w:ascii="Calibri" w:hAnsi="Calibri" w:cs="Calibri"/>
                <w:color w:val="000000"/>
              </w:rPr>
              <w:t> </w:t>
            </w:r>
            <w:r w:rsidRPr="00002309">
              <w:rPr>
                <w:rFonts w:ascii="Calibri" w:hAnsi="Calibri" w:cs="Calibri"/>
                <w:color w:val="000000"/>
              </w:rPr>
              <w:t>běžných třídách</w:t>
            </w:r>
          </w:p>
        </w:tc>
        <w:tc>
          <w:tcPr>
            <w:tcW w:w="1299" w:type="dxa"/>
            <w:vAlign w:val="center"/>
          </w:tcPr>
          <w:p w:rsidR="00111AF1" w:rsidRPr="00002309" w:rsidRDefault="00111AF1"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speciálních tříd</w:t>
            </w:r>
          </w:p>
        </w:tc>
        <w:tc>
          <w:tcPr>
            <w:tcW w:w="1381" w:type="dxa"/>
            <w:vAlign w:val="center"/>
          </w:tcPr>
          <w:p w:rsidR="00111AF1" w:rsidRPr="00002309" w:rsidRDefault="00111AF1"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ve speciálních třídách</w:t>
            </w:r>
          </w:p>
        </w:tc>
      </w:tr>
      <w:tr w:rsidR="00111AF1" w:rsidRPr="00002309" w:rsidTr="00111AF1">
        <w:trPr>
          <w:trHeight w:val="110"/>
        </w:trPr>
        <w:tc>
          <w:tcPr>
            <w:tcW w:w="9175" w:type="dxa"/>
            <w:gridSpan w:val="7"/>
          </w:tcPr>
          <w:p w:rsidR="00111AF1" w:rsidRPr="00111AF1" w:rsidRDefault="00111AF1" w:rsidP="00111AF1">
            <w:pPr>
              <w:autoSpaceDE w:val="0"/>
              <w:autoSpaceDN w:val="0"/>
              <w:adjustRightInd w:val="0"/>
              <w:spacing w:after="0" w:line="240" w:lineRule="auto"/>
              <w:jc w:val="center"/>
              <w:rPr>
                <w:rFonts w:ascii="Calibri" w:hAnsi="Calibri" w:cs="Calibri"/>
                <w:b/>
                <w:color w:val="000000"/>
              </w:rPr>
            </w:pPr>
            <w:r w:rsidRPr="00111AF1">
              <w:rPr>
                <w:rFonts w:ascii="Calibri" w:hAnsi="Calibri" w:cs="Calibri"/>
                <w:b/>
                <w:color w:val="000000"/>
              </w:rPr>
              <w:t>2016/2017</w:t>
            </w:r>
          </w:p>
        </w:tc>
      </w:tr>
      <w:tr w:rsidR="00111AF1" w:rsidRPr="00002309" w:rsidTr="00111AF1">
        <w:trPr>
          <w:trHeight w:val="110"/>
        </w:trPr>
        <w:tc>
          <w:tcPr>
            <w:tcW w:w="1299" w:type="dxa"/>
          </w:tcPr>
          <w:p w:rsidR="00111AF1" w:rsidRPr="00002309" w:rsidRDefault="00111AF1" w:rsidP="00111AF1">
            <w:pPr>
              <w:autoSpaceDE w:val="0"/>
              <w:autoSpaceDN w:val="0"/>
              <w:adjustRightInd w:val="0"/>
              <w:spacing w:after="0" w:line="240" w:lineRule="auto"/>
              <w:rPr>
                <w:rFonts w:ascii="Calibri" w:hAnsi="Calibri" w:cs="Calibri"/>
                <w:color w:val="000000"/>
              </w:rPr>
            </w:pPr>
            <w:r>
              <w:rPr>
                <w:rFonts w:ascii="Calibri" w:hAnsi="Calibri" w:cs="Calibri"/>
                <w:color w:val="000000"/>
              </w:rPr>
              <w:t>O</w:t>
            </w:r>
            <w:r w:rsidRPr="00002309">
              <w:rPr>
                <w:rFonts w:ascii="Calibri" w:hAnsi="Calibri" w:cs="Calibri"/>
                <w:color w:val="000000"/>
              </w:rPr>
              <w:t xml:space="preserve">bec </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Pr>
                <w:rFonts w:ascii="Calibri" w:hAnsi="Calibri" w:cs="Calibri"/>
                <w:color w:val="000000"/>
              </w:rPr>
              <w:t>68</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1</w:t>
            </w:r>
            <w:r>
              <w:rPr>
                <w:rFonts w:ascii="Calibri" w:hAnsi="Calibri" w:cs="Calibri"/>
                <w:color w:val="000000"/>
              </w:rPr>
              <w:t>7</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Pr>
                <w:rFonts w:ascii="Calibri" w:hAnsi="Calibri" w:cs="Calibri"/>
                <w:color w:val="000000"/>
              </w:rPr>
              <w:t>68</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111AF1" w:rsidRPr="00002309" w:rsidTr="00111AF1">
        <w:trPr>
          <w:trHeight w:val="110"/>
        </w:trPr>
        <w:tc>
          <w:tcPr>
            <w:tcW w:w="1299" w:type="dxa"/>
          </w:tcPr>
          <w:p w:rsidR="00111AF1" w:rsidRPr="00002309" w:rsidRDefault="00111AF1" w:rsidP="00111AF1">
            <w:pPr>
              <w:autoSpaceDE w:val="0"/>
              <w:autoSpaceDN w:val="0"/>
              <w:adjustRightInd w:val="0"/>
              <w:spacing w:after="0" w:line="240" w:lineRule="auto"/>
              <w:rPr>
                <w:rFonts w:ascii="Calibri" w:hAnsi="Calibri" w:cs="Calibri"/>
                <w:color w:val="000000"/>
              </w:rPr>
            </w:pPr>
            <w:r>
              <w:rPr>
                <w:rFonts w:ascii="Calibri" w:hAnsi="Calibri" w:cs="Calibri"/>
                <w:color w:val="000000"/>
              </w:rPr>
              <w:t>K</w:t>
            </w:r>
            <w:r w:rsidRPr="00002309">
              <w:rPr>
                <w:rFonts w:ascii="Calibri" w:hAnsi="Calibri" w:cs="Calibri"/>
                <w:color w:val="000000"/>
              </w:rPr>
              <w:t xml:space="preserve">raj </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111AF1" w:rsidRPr="00002309" w:rsidTr="00111AF1">
        <w:trPr>
          <w:trHeight w:val="110"/>
        </w:trPr>
        <w:tc>
          <w:tcPr>
            <w:tcW w:w="1299" w:type="dxa"/>
          </w:tcPr>
          <w:p w:rsidR="00111AF1" w:rsidRPr="00002309" w:rsidRDefault="00111AF1" w:rsidP="00111AF1">
            <w:pPr>
              <w:autoSpaceDE w:val="0"/>
              <w:autoSpaceDN w:val="0"/>
              <w:adjustRightInd w:val="0"/>
              <w:spacing w:after="0" w:line="240" w:lineRule="auto"/>
              <w:rPr>
                <w:rFonts w:ascii="Calibri" w:hAnsi="Calibri" w:cs="Calibri"/>
                <w:color w:val="000000"/>
              </w:rPr>
            </w:pPr>
            <w:r>
              <w:rPr>
                <w:rFonts w:ascii="Calibri" w:hAnsi="Calibri" w:cs="Calibri"/>
                <w:color w:val="000000"/>
              </w:rPr>
              <w:t>C</w:t>
            </w:r>
            <w:r w:rsidRPr="00002309">
              <w:rPr>
                <w:rFonts w:ascii="Calibri" w:hAnsi="Calibri" w:cs="Calibri"/>
                <w:color w:val="000000"/>
              </w:rPr>
              <w:t xml:space="preserve">írkev </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111AF1" w:rsidRPr="00002309" w:rsidTr="00111AF1">
        <w:trPr>
          <w:trHeight w:val="110"/>
        </w:trPr>
        <w:tc>
          <w:tcPr>
            <w:tcW w:w="1299" w:type="dxa"/>
          </w:tcPr>
          <w:p w:rsidR="00111AF1" w:rsidRPr="00002309" w:rsidRDefault="00111AF1" w:rsidP="00111AF1">
            <w:pPr>
              <w:autoSpaceDE w:val="0"/>
              <w:autoSpaceDN w:val="0"/>
              <w:adjustRightInd w:val="0"/>
              <w:spacing w:after="0" w:line="240" w:lineRule="auto"/>
              <w:rPr>
                <w:rFonts w:ascii="Calibri" w:hAnsi="Calibri" w:cs="Calibri"/>
                <w:color w:val="000000"/>
              </w:rPr>
            </w:pPr>
            <w:r>
              <w:rPr>
                <w:rFonts w:ascii="Calibri" w:hAnsi="Calibri" w:cs="Calibri"/>
                <w:color w:val="000000"/>
              </w:rPr>
              <w:t>S</w:t>
            </w:r>
            <w:r w:rsidRPr="00002309">
              <w:rPr>
                <w:rFonts w:ascii="Calibri" w:hAnsi="Calibri" w:cs="Calibri"/>
                <w:color w:val="000000"/>
              </w:rPr>
              <w:t xml:space="preserve">oukromník </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111AF1" w:rsidRPr="00002309" w:rsidTr="00111AF1">
        <w:trPr>
          <w:trHeight w:val="110"/>
        </w:trPr>
        <w:tc>
          <w:tcPr>
            <w:tcW w:w="1299" w:type="dxa"/>
          </w:tcPr>
          <w:p w:rsidR="00111AF1" w:rsidRPr="00002309" w:rsidRDefault="00111AF1" w:rsidP="00111AF1">
            <w:pPr>
              <w:autoSpaceDE w:val="0"/>
              <w:autoSpaceDN w:val="0"/>
              <w:adjustRightInd w:val="0"/>
              <w:spacing w:after="0" w:line="240" w:lineRule="auto"/>
              <w:rPr>
                <w:rFonts w:ascii="Calibri" w:hAnsi="Calibri" w:cs="Calibri"/>
                <w:color w:val="000000"/>
              </w:rPr>
            </w:pPr>
            <w:r>
              <w:rPr>
                <w:rFonts w:ascii="Calibri" w:hAnsi="Calibri" w:cs="Calibri"/>
                <w:color w:val="000000"/>
              </w:rPr>
              <w:t>Celkem</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Pr>
                <w:rFonts w:ascii="Calibri" w:hAnsi="Calibri" w:cs="Calibri"/>
                <w:color w:val="000000"/>
              </w:rPr>
              <w:t>68</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1</w:t>
            </w:r>
            <w:r>
              <w:rPr>
                <w:rFonts w:ascii="Calibri" w:hAnsi="Calibri" w:cs="Calibri"/>
                <w:color w:val="000000"/>
              </w:rPr>
              <w:t>7</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Pr>
                <w:rFonts w:ascii="Calibri" w:hAnsi="Calibri" w:cs="Calibri"/>
                <w:color w:val="000000"/>
              </w:rPr>
              <w:t>68</w:t>
            </w:r>
          </w:p>
        </w:tc>
        <w:tc>
          <w:tcPr>
            <w:tcW w:w="1299"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111AF1" w:rsidRPr="00002309" w:rsidRDefault="00111AF1" w:rsidP="00111AF1">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bl>
    <w:p w:rsidR="0098275E" w:rsidRDefault="0098275E" w:rsidP="00002309">
      <w:pPr>
        <w:pStyle w:val="Default"/>
        <w:rPr>
          <w:rFonts w:cstheme="minorBidi"/>
          <w:b/>
          <w:bCs/>
          <w:color w:val="auto"/>
          <w:sz w:val="26"/>
          <w:szCs w:val="26"/>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299"/>
        <w:gridCol w:w="1299"/>
        <w:gridCol w:w="1299"/>
        <w:gridCol w:w="1299"/>
        <w:gridCol w:w="1299"/>
        <w:gridCol w:w="1381"/>
      </w:tblGrid>
      <w:tr w:rsidR="0098275E" w:rsidRPr="00002309" w:rsidTr="00A12246">
        <w:trPr>
          <w:trHeight w:val="418"/>
        </w:trPr>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w:t>
            </w:r>
            <w:r w:rsidRPr="00002309">
              <w:rPr>
                <w:rFonts w:ascii="Calibri" w:hAnsi="Calibri" w:cs="Calibri"/>
                <w:color w:val="000000"/>
              </w:rPr>
              <w:t>řizovatel</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MŠ</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celkem</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běžných tříd</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w:t>
            </w:r>
            <w:r>
              <w:rPr>
                <w:rFonts w:ascii="Calibri" w:hAnsi="Calibri" w:cs="Calibri"/>
                <w:color w:val="000000"/>
              </w:rPr>
              <w:t> </w:t>
            </w:r>
            <w:r w:rsidRPr="00002309">
              <w:rPr>
                <w:rFonts w:ascii="Calibri" w:hAnsi="Calibri" w:cs="Calibri"/>
                <w:color w:val="000000"/>
              </w:rPr>
              <w:t>běžných třídách</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speciálních tříd</w:t>
            </w:r>
          </w:p>
        </w:tc>
        <w:tc>
          <w:tcPr>
            <w:tcW w:w="1381"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ve speciálních třídách</w:t>
            </w:r>
          </w:p>
        </w:tc>
      </w:tr>
      <w:tr w:rsidR="0098275E" w:rsidRPr="00002309" w:rsidTr="00A12246">
        <w:trPr>
          <w:trHeight w:val="110"/>
        </w:trPr>
        <w:tc>
          <w:tcPr>
            <w:tcW w:w="9175" w:type="dxa"/>
            <w:gridSpan w:val="7"/>
          </w:tcPr>
          <w:p w:rsidR="0098275E" w:rsidRPr="00630D72" w:rsidRDefault="0098275E" w:rsidP="0098275E">
            <w:pPr>
              <w:autoSpaceDE w:val="0"/>
              <w:autoSpaceDN w:val="0"/>
              <w:adjustRightInd w:val="0"/>
              <w:spacing w:after="0" w:line="240" w:lineRule="auto"/>
              <w:jc w:val="center"/>
              <w:rPr>
                <w:rFonts w:ascii="Calibri" w:hAnsi="Calibri" w:cs="Calibri"/>
                <w:b/>
                <w:color w:val="000000"/>
              </w:rPr>
            </w:pPr>
            <w:r w:rsidRPr="00630D72">
              <w:rPr>
                <w:rFonts w:ascii="Calibri" w:hAnsi="Calibri" w:cs="Calibri"/>
                <w:b/>
                <w:color w:val="000000"/>
              </w:rPr>
              <w:t>201</w:t>
            </w:r>
            <w:r>
              <w:rPr>
                <w:rFonts w:ascii="Calibri" w:hAnsi="Calibri" w:cs="Calibri"/>
                <w:b/>
                <w:color w:val="000000"/>
              </w:rPr>
              <w:t>5</w:t>
            </w:r>
            <w:r w:rsidRPr="00630D72">
              <w:rPr>
                <w:rFonts w:ascii="Calibri" w:hAnsi="Calibri" w:cs="Calibri"/>
                <w:b/>
                <w:color w:val="000000"/>
              </w:rPr>
              <w:t>/201</w:t>
            </w:r>
            <w:r>
              <w:rPr>
                <w:rFonts w:ascii="Calibri" w:hAnsi="Calibri" w:cs="Calibri"/>
                <w:b/>
                <w:color w:val="000000"/>
              </w:rPr>
              <w:t>6</w:t>
            </w:r>
          </w:p>
        </w:tc>
      </w:tr>
      <w:tr w:rsidR="0098275E" w:rsidRPr="00002309" w:rsidTr="00A12246">
        <w:trPr>
          <w:trHeight w:val="110"/>
        </w:trPr>
        <w:tc>
          <w:tcPr>
            <w:tcW w:w="1299" w:type="dxa"/>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O</w:t>
            </w:r>
            <w:r w:rsidRPr="00002309">
              <w:rPr>
                <w:rFonts w:ascii="Calibri" w:hAnsi="Calibri" w:cs="Calibri"/>
                <w:color w:val="000000"/>
              </w:rPr>
              <w:t xml:space="preserve">bec </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sidR="00360E4D">
              <w:rPr>
                <w:rFonts w:ascii="Calibri" w:hAnsi="Calibri" w:cs="Calibri"/>
                <w:color w:val="000000"/>
              </w:rPr>
              <w:t>62</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1</w:t>
            </w:r>
            <w:r w:rsidR="00360E4D">
              <w:rPr>
                <w:rFonts w:ascii="Calibri" w:hAnsi="Calibri" w:cs="Calibri"/>
                <w:color w:val="000000"/>
              </w:rPr>
              <w:t>7</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sidR="00360E4D">
              <w:rPr>
                <w:rFonts w:ascii="Calibri" w:hAnsi="Calibri" w:cs="Calibri"/>
                <w:color w:val="000000"/>
              </w:rPr>
              <w:t>62</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98275E" w:rsidRPr="00002309" w:rsidTr="00A12246">
        <w:trPr>
          <w:trHeight w:val="110"/>
        </w:trPr>
        <w:tc>
          <w:tcPr>
            <w:tcW w:w="1299" w:type="dxa"/>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K</w:t>
            </w:r>
            <w:r w:rsidRPr="00002309">
              <w:rPr>
                <w:rFonts w:ascii="Calibri" w:hAnsi="Calibri" w:cs="Calibri"/>
                <w:color w:val="000000"/>
              </w:rPr>
              <w:t xml:space="preserve">raj </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98275E" w:rsidRPr="00002309" w:rsidTr="00A12246">
        <w:trPr>
          <w:trHeight w:val="110"/>
        </w:trPr>
        <w:tc>
          <w:tcPr>
            <w:tcW w:w="1299" w:type="dxa"/>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C</w:t>
            </w:r>
            <w:r w:rsidRPr="00002309">
              <w:rPr>
                <w:rFonts w:ascii="Calibri" w:hAnsi="Calibri" w:cs="Calibri"/>
                <w:color w:val="000000"/>
              </w:rPr>
              <w:t xml:space="preserve">írkev </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98275E" w:rsidRPr="00002309" w:rsidTr="00A12246">
        <w:trPr>
          <w:trHeight w:val="110"/>
        </w:trPr>
        <w:tc>
          <w:tcPr>
            <w:tcW w:w="1299" w:type="dxa"/>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S</w:t>
            </w:r>
            <w:r w:rsidRPr="00002309">
              <w:rPr>
                <w:rFonts w:ascii="Calibri" w:hAnsi="Calibri" w:cs="Calibri"/>
                <w:color w:val="000000"/>
              </w:rPr>
              <w:t xml:space="preserve">oukromník </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98275E" w:rsidRPr="00002309" w:rsidTr="00A12246">
        <w:trPr>
          <w:trHeight w:val="110"/>
        </w:trPr>
        <w:tc>
          <w:tcPr>
            <w:tcW w:w="1299" w:type="dxa"/>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Celkem</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sidR="00360E4D">
              <w:rPr>
                <w:rFonts w:ascii="Calibri" w:hAnsi="Calibri" w:cs="Calibri"/>
                <w:color w:val="000000"/>
              </w:rPr>
              <w:t>62</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1</w:t>
            </w:r>
            <w:r w:rsidR="00360E4D">
              <w:rPr>
                <w:rFonts w:ascii="Calibri" w:hAnsi="Calibri" w:cs="Calibri"/>
                <w:color w:val="000000"/>
              </w:rPr>
              <w:t>7</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sidR="00360E4D">
              <w:rPr>
                <w:rFonts w:ascii="Calibri" w:hAnsi="Calibri" w:cs="Calibri"/>
                <w:color w:val="000000"/>
              </w:rPr>
              <w:t>62</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bl>
    <w:p w:rsidR="0098275E" w:rsidRPr="0098275E" w:rsidRDefault="0098275E" w:rsidP="00002309">
      <w:pPr>
        <w:pStyle w:val="Default"/>
        <w:rPr>
          <w:rFonts w:cstheme="minorBidi"/>
          <w:b/>
          <w:bCs/>
          <w:color w:val="auto"/>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299"/>
        <w:gridCol w:w="1299"/>
        <w:gridCol w:w="1299"/>
        <w:gridCol w:w="1299"/>
        <w:gridCol w:w="1299"/>
        <w:gridCol w:w="1381"/>
      </w:tblGrid>
      <w:tr w:rsidR="0098275E" w:rsidRPr="00002309" w:rsidTr="00111AF1">
        <w:trPr>
          <w:trHeight w:val="418"/>
        </w:trPr>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w:t>
            </w:r>
            <w:r w:rsidRPr="00002309">
              <w:rPr>
                <w:rFonts w:ascii="Calibri" w:hAnsi="Calibri" w:cs="Calibri"/>
                <w:color w:val="000000"/>
              </w:rPr>
              <w:t>řizovatel</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MŠ</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celkem</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běžných tříd</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w:t>
            </w:r>
            <w:r>
              <w:rPr>
                <w:rFonts w:ascii="Calibri" w:hAnsi="Calibri" w:cs="Calibri"/>
                <w:color w:val="000000"/>
              </w:rPr>
              <w:t> </w:t>
            </w:r>
            <w:r w:rsidRPr="00002309">
              <w:rPr>
                <w:rFonts w:ascii="Calibri" w:hAnsi="Calibri" w:cs="Calibri"/>
                <w:color w:val="000000"/>
              </w:rPr>
              <w:t>běžných třídách</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speciálních tříd</w:t>
            </w:r>
          </w:p>
        </w:tc>
        <w:tc>
          <w:tcPr>
            <w:tcW w:w="1381"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ve speciálních třídách</w:t>
            </w:r>
          </w:p>
        </w:tc>
      </w:tr>
      <w:tr w:rsidR="0098275E" w:rsidRPr="00002309" w:rsidTr="00111AF1">
        <w:trPr>
          <w:trHeight w:val="110"/>
        </w:trPr>
        <w:tc>
          <w:tcPr>
            <w:tcW w:w="9175" w:type="dxa"/>
            <w:gridSpan w:val="7"/>
          </w:tcPr>
          <w:p w:rsidR="0098275E" w:rsidRPr="00630D72" w:rsidRDefault="0098275E" w:rsidP="0098275E">
            <w:pPr>
              <w:autoSpaceDE w:val="0"/>
              <w:autoSpaceDN w:val="0"/>
              <w:adjustRightInd w:val="0"/>
              <w:spacing w:after="0" w:line="240" w:lineRule="auto"/>
              <w:jc w:val="center"/>
              <w:rPr>
                <w:rFonts w:ascii="Calibri" w:hAnsi="Calibri" w:cs="Calibri"/>
                <w:b/>
                <w:color w:val="000000"/>
              </w:rPr>
            </w:pPr>
            <w:r w:rsidRPr="00630D72">
              <w:rPr>
                <w:rFonts w:ascii="Calibri" w:hAnsi="Calibri" w:cs="Calibri"/>
                <w:b/>
                <w:color w:val="000000"/>
              </w:rPr>
              <w:t>201</w:t>
            </w:r>
            <w:r>
              <w:rPr>
                <w:rFonts w:ascii="Calibri" w:hAnsi="Calibri" w:cs="Calibri"/>
                <w:b/>
                <w:color w:val="000000"/>
              </w:rPr>
              <w:t>4</w:t>
            </w:r>
            <w:r w:rsidRPr="00630D72">
              <w:rPr>
                <w:rFonts w:ascii="Calibri" w:hAnsi="Calibri" w:cs="Calibri"/>
                <w:b/>
                <w:color w:val="000000"/>
              </w:rPr>
              <w:t>/201</w:t>
            </w:r>
            <w:r>
              <w:rPr>
                <w:rFonts w:ascii="Calibri" w:hAnsi="Calibri" w:cs="Calibri"/>
                <w:b/>
                <w:color w:val="000000"/>
              </w:rPr>
              <w:t>5</w:t>
            </w:r>
          </w:p>
        </w:tc>
      </w:tr>
      <w:tr w:rsidR="0098275E" w:rsidRPr="00002309" w:rsidTr="00111AF1">
        <w:trPr>
          <w:trHeight w:val="110"/>
        </w:trPr>
        <w:tc>
          <w:tcPr>
            <w:tcW w:w="1299" w:type="dxa"/>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O</w:t>
            </w:r>
            <w:r w:rsidRPr="00002309">
              <w:rPr>
                <w:rFonts w:ascii="Calibri" w:hAnsi="Calibri" w:cs="Calibri"/>
                <w:color w:val="000000"/>
              </w:rPr>
              <w:t xml:space="preserve">bec </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sidR="00037D73">
              <w:rPr>
                <w:rFonts w:ascii="Calibri" w:hAnsi="Calibri" w:cs="Calibri"/>
                <w:color w:val="000000"/>
              </w:rPr>
              <w:t>74</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1</w:t>
            </w:r>
            <w:r w:rsidR="00037D73">
              <w:rPr>
                <w:rFonts w:ascii="Calibri" w:hAnsi="Calibri" w:cs="Calibri"/>
                <w:color w:val="000000"/>
              </w:rPr>
              <w:t>7</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sidR="00037D73">
              <w:rPr>
                <w:rFonts w:ascii="Calibri" w:hAnsi="Calibri" w:cs="Calibri"/>
                <w:color w:val="000000"/>
              </w:rPr>
              <w:t>74</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98275E" w:rsidRPr="00002309" w:rsidTr="00111AF1">
        <w:trPr>
          <w:trHeight w:val="110"/>
        </w:trPr>
        <w:tc>
          <w:tcPr>
            <w:tcW w:w="1299" w:type="dxa"/>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K</w:t>
            </w:r>
            <w:r w:rsidRPr="00002309">
              <w:rPr>
                <w:rFonts w:ascii="Calibri" w:hAnsi="Calibri" w:cs="Calibri"/>
                <w:color w:val="000000"/>
              </w:rPr>
              <w:t xml:space="preserve">raj </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98275E" w:rsidRPr="00002309" w:rsidTr="00111AF1">
        <w:trPr>
          <w:trHeight w:val="110"/>
        </w:trPr>
        <w:tc>
          <w:tcPr>
            <w:tcW w:w="1299" w:type="dxa"/>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C</w:t>
            </w:r>
            <w:r w:rsidRPr="00002309">
              <w:rPr>
                <w:rFonts w:ascii="Calibri" w:hAnsi="Calibri" w:cs="Calibri"/>
                <w:color w:val="000000"/>
              </w:rPr>
              <w:t xml:space="preserve">írkev </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98275E" w:rsidRPr="00002309" w:rsidTr="00111AF1">
        <w:trPr>
          <w:trHeight w:val="110"/>
        </w:trPr>
        <w:tc>
          <w:tcPr>
            <w:tcW w:w="1299" w:type="dxa"/>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S</w:t>
            </w:r>
            <w:r w:rsidRPr="00002309">
              <w:rPr>
                <w:rFonts w:ascii="Calibri" w:hAnsi="Calibri" w:cs="Calibri"/>
                <w:color w:val="000000"/>
              </w:rPr>
              <w:t xml:space="preserve">oukromník </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98275E" w:rsidRPr="00002309" w:rsidTr="00111AF1">
        <w:trPr>
          <w:trHeight w:val="110"/>
        </w:trPr>
        <w:tc>
          <w:tcPr>
            <w:tcW w:w="1299" w:type="dxa"/>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Celkem</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Pr>
          <w:p w:rsidR="0098275E" w:rsidRPr="00002309" w:rsidRDefault="00037D73" w:rsidP="0098275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374</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16</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sidR="00037D73">
              <w:rPr>
                <w:rFonts w:ascii="Calibri" w:hAnsi="Calibri" w:cs="Calibri"/>
                <w:color w:val="000000"/>
              </w:rPr>
              <w:t>74</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bl>
    <w:p w:rsidR="0098275E" w:rsidRPr="0098275E" w:rsidRDefault="0098275E" w:rsidP="00002309">
      <w:pPr>
        <w:pStyle w:val="Default"/>
        <w:rPr>
          <w:rFonts w:cstheme="minorBidi"/>
          <w:b/>
          <w:bCs/>
          <w:color w:val="auto"/>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299"/>
        <w:gridCol w:w="1299"/>
        <w:gridCol w:w="1299"/>
        <w:gridCol w:w="1299"/>
        <w:gridCol w:w="1299"/>
        <w:gridCol w:w="1381"/>
      </w:tblGrid>
      <w:tr w:rsidR="0098275E" w:rsidRPr="00002309" w:rsidTr="00111AF1">
        <w:trPr>
          <w:trHeight w:val="418"/>
        </w:trPr>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w:t>
            </w:r>
            <w:r w:rsidRPr="00002309">
              <w:rPr>
                <w:rFonts w:ascii="Calibri" w:hAnsi="Calibri" w:cs="Calibri"/>
                <w:color w:val="000000"/>
              </w:rPr>
              <w:t>řizovatel</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MŠ</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celkem</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běžných tříd</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w:t>
            </w:r>
            <w:r>
              <w:rPr>
                <w:rFonts w:ascii="Calibri" w:hAnsi="Calibri" w:cs="Calibri"/>
                <w:color w:val="000000"/>
              </w:rPr>
              <w:t> </w:t>
            </w:r>
            <w:r w:rsidRPr="00002309">
              <w:rPr>
                <w:rFonts w:ascii="Calibri" w:hAnsi="Calibri" w:cs="Calibri"/>
                <w:color w:val="000000"/>
              </w:rPr>
              <w:t>běžných třídách</w:t>
            </w:r>
          </w:p>
        </w:tc>
        <w:tc>
          <w:tcPr>
            <w:tcW w:w="1299"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speciálních tříd</w:t>
            </w:r>
          </w:p>
        </w:tc>
        <w:tc>
          <w:tcPr>
            <w:tcW w:w="1381" w:type="dxa"/>
            <w:vAlign w:val="center"/>
          </w:tcPr>
          <w:p w:rsidR="0098275E" w:rsidRPr="00002309" w:rsidRDefault="0098275E"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ve speciálních třídách</w:t>
            </w:r>
          </w:p>
        </w:tc>
      </w:tr>
      <w:tr w:rsidR="0098275E" w:rsidRPr="00002309" w:rsidTr="00111AF1">
        <w:trPr>
          <w:trHeight w:val="110"/>
        </w:trPr>
        <w:tc>
          <w:tcPr>
            <w:tcW w:w="9175" w:type="dxa"/>
            <w:gridSpan w:val="7"/>
          </w:tcPr>
          <w:p w:rsidR="0098275E" w:rsidRPr="00630D72" w:rsidRDefault="0098275E" w:rsidP="0098275E">
            <w:pPr>
              <w:autoSpaceDE w:val="0"/>
              <w:autoSpaceDN w:val="0"/>
              <w:adjustRightInd w:val="0"/>
              <w:spacing w:after="0" w:line="240" w:lineRule="auto"/>
              <w:jc w:val="center"/>
              <w:rPr>
                <w:rFonts w:ascii="Calibri" w:hAnsi="Calibri" w:cs="Calibri"/>
                <w:b/>
                <w:color w:val="000000"/>
              </w:rPr>
            </w:pPr>
            <w:r w:rsidRPr="00630D72">
              <w:rPr>
                <w:rFonts w:ascii="Calibri" w:hAnsi="Calibri" w:cs="Calibri"/>
                <w:b/>
                <w:color w:val="000000"/>
              </w:rPr>
              <w:t>201</w:t>
            </w:r>
            <w:r>
              <w:rPr>
                <w:rFonts w:ascii="Calibri" w:hAnsi="Calibri" w:cs="Calibri"/>
                <w:b/>
                <w:color w:val="000000"/>
              </w:rPr>
              <w:t>3</w:t>
            </w:r>
            <w:r w:rsidRPr="00630D72">
              <w:rPr>
                <w:rFonts w:ascii="Calibri" w:hAnsi="Calibri" w:cs="Calibri"/>
                <w:b/>
                <w:color w:val="000000"/>
              </w:rPr>
              <w:t>/201</w:t>
            </w:r>
            <w:r>
              <w:rPr>
                <w:rFonts w:ascii="Calibri" w:hAnsi="Calibri" w:cs="Calibri"/>
                <w:b/>
                <w:color w:val="000000"/>
              </w:rPr>
              <w:t>4</w:t>
            </w:r>
          </w:p>
        </w:tc>
      </w:tr>
      <w:tr w:rsidR="0098275E" w:rsidRPr="00002309" w:rsidTr="00111AF1">
        <w:trPr>
          <w:trHeight w:val="110"/>
        </w:trPr>
        <w:tc>
          <w:tcPr>
            <w:tcW w:w="1299" w:type="dxa"/>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O</w:t>
            </w:r>
            <w:r w:rsidRPr="00002309">
              <w:rPr>
                <w:rFonts w:ascii="Calibri" w:hAnsi="Calibri" w:cs="Calibri"/>
                <w:color w:val="000000"/>
              </w:rPr>
              <w:t xml:space="preserve">bec </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363</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16</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Pr>
                <w:rFonts w:ascii="Calibri" w:hAnsi="Calibri" w:cs="Calibri"/>
                <w:color w:val="000000"/>
              </w:rPr>
              <w:t>63</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98275E" w:rsidRPr="00002309" w:rsidTr="00111AF1">
        <w:trPr>
          <w:trHeight w:val="110"/>
        </w:trPr>
        <w:tc>
          <w:tcPr>
            <w:tcW w:w="1299" w:type="dxa"/>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K</w:t>
            </w:r>
            <w:r w:rsidRPr="00002309">
              <w:rPr>
                <w:rFonts w:ascii="Calibri" w:hAnsi="Calibri" w:cs="Calibri"/>
                <w:color w:val="000000"/>
              </w:rPr>
              <w:t xml:space="preserve">raj </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98275E" w:rsidRPr="00002309" w:rsidTr="00111AF1">
        <w:trPr>
          <w:trHeight w:val="110"/>
        </w:trPr>
        <w:tc>
          <w:tcPr>
            <w:tcW w:w="1299" w:type="dxa"/>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C</w:t>
            </w:r>
            <w:r w:rsidRPr="00002309">
              <w:rPr>
                <w:rFonts w:ascii="Calibri" w:hAnsi="Calibri" w:cs="Calibri"/>
                <w:color w:val="000000"/>
              </w:rPr>
              <w:t xml:space="preserve">írkev </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98275E" w:rsidRPr="00002309" w:rsidTr="00A12246">
        <w:trPr>
          <w:trHeight w:val="110"/>
        </w:trPr>
        <w:tc>
          <w:tcPr>
            <w:tcW w:w="1299" w:type="dxa"/>
            <w:tcBorders>
              <w:bottom w:val="single" w:sz="4" w:space="0" w:color="auto"/>
            </w:tcBorders>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S</w:t>
            </w:r>
            <w:r w:rsidRPr="00002309">
              <w:rPr>
                <w:rFonts w:ascii="Calibri" w:hAnsi="Calibri" w:cs="Calibri"/>
                <w:color w:val="000000"/>
              </w:rPr>
              <w:t xml:space="preserve">oukromník </w:t>
            </w:r>
          </w:p>
        </w:tc>
        <w:tc>
          <w:tcPr>
            <w:tcW w:w="1299" w:type="dxa"/>
            <w:tcBorders>
              <w:bottom w:val="single" w:sz="4" w:space="0" w:color="auto"/>
            </w:tcBorders>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Borders>
              <w:bottom w:val="single" w:sz="4" w:space="0" w:color="auto"/>
            </w:tcBorders>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Borders>
              <w:bottom w:val="single" w:sz="4" w:space="0" w:color="auto"/>
            </w:tcBorders>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Borders>
              <w:bottom w:val="single" w:sz="4" w:space="0" w:color="auto"/>
            </w:tcBorders>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Borders>
              <w:bottom w:val="single" w:sz="4" w:space="0" w:color="auto"/>
            </w:tcBorders>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Borders>
              <w:bottom w:val="single" w:sz="4" w:space="0" w:color="auto"/>
            </w:tcBorders>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98275E" w:rsidRPr="00002309" w:rsidTr="00A12246">
        <w:trPr>
          <w:trHeight w:val="110"/>
        </w:trPr>
        <w:tc>
          <w:tcPr>
            <w:tcW w:w="1299" w:type="dxa"/>
            <w:tcBorders>
              <w:bottom w:val="single" w:sz="4" w:space="0" w:color="auto"/>
            </w:tcBorders>
          </w:tcPr>
          <w:p w:rsidR="0098275E" w:rsidRPr="00002309" w:rsidRDefault="0098275E" w:rsidP="0098275E">
            <w:pPr>
              <w:autoSpaceDE w:val="0"/>
              <w:autoSpaceDN w:val="0"/>
              <w:adjustRightInd w:val="0"/>
              <w:spacing w:after="0" w:line="240" w:lineRule="auto"/>
              <w:rPr>
                <w:rFonts w:ascii="Calibri" w:hAnsi="Calibri" w:cs="Calibri"/>
                <w:color w:val="000000"/>
              </w:rPr>
            </w:pPr>
            <w:r>
              <w:rPr>
                <w:rFonts w:ascii="Calibri" w:hAnsi="Calibri" w:cs="Calibri"/>
                <w:color w:val="000000"/>
              </w:rPr>
              <w:t>Celkem</w:t>
            </w:r>
          </w:p>
        </w:tc>
        <w:tc>
          <w:tcPr>
            <w:tcW w:w="1299" w:type="dxa"/>
            <w:tcBorders>
              <w:bottom w:val="single" w:sz="4" w:space="0" w:color="auto"/>
            </w:tcBorders>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Borders>
              <w:bottom w:val="single" w:sz="4" w:space="0" w:color="auto"/>
            </w:tcBorders>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Pr>
                <w:rFonts w:ascii="Calibri" w:hAnsi="Calibri" w:cs="Calibri"/>
                <w:color w:val="000000"/>
              </w:rPr>
              <w:t>63</w:t>
            </w:r>
          </w:p>
        </w:tc>
        <w:tc>
          <w:tcPr>
            <w:tcW w:w="1299" w:type="dxa"/>
            <w:tcBorders>
              <w:bottom w:val="single" w:sz="4" w:space="0" w:color="auto"/>
            </w:tcBorders>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16</w:t>
            </w:r>
          </w:p>
        </w:tc>
        <w:tc>
          <w:tcPr>
            <w:tcW w:w="1299" w:type="dxa"/>
            <w:tcBorders>
              <w:bottom w:val="single" w:sz="4" w:space="0" w:color="auto"/>
            </w:tcBorders>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w:t>
            </w:r>
            <w:r>
              <w:rPr>
                <w:rFonts w:ascii="Calibri" w:hAnsi="Calibri" w:cs="Calibri"/>
                <w:color w:val="000000"/>
              </w:rPr>
              <w:t>63</w:t>
            </w:r>
          </w:p>
        </w:tc>
        <w:tc>
          <w:tcPr>
            <w:tcW w:w="1299" w:type="dxa"/>
            <w:tcBorders>
              <w:bottom w:val="single" w:sz="4" w:space="0" w:color="auto"/>
            </w:tcBorders>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Borders>
              <w:bottom w:val="single" w:sz="4" w:space="0" w:color="auto"/>
            </w:tcBorders>
          </w:tcPr>
          <w:p w:rsidR="0098275E" w:rsidRPr="00002309" w:rsidRDefault="0098275E" w:rsidP="0098275E">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A12246" w:rsidRPr="00002309" w:rsidTr="00A12246">
        <w:trPr>
          <w:trHeight w:val="418"/>
        </w:trPr>
        <w:tc>
          <w:tcPr>
            <w:tcW w:w="1299" w:type="dxa"/>
            <w:tcBorders>
              <w:top w:val="single" w:sz="4" w:space="0" w:color="auto"/>
              <w:left w:val="nil"/>
              <w:bottom w:val="single" w:sz="4" w:space="0" w:color="auto"/>
              <w:right w:val="nil"/>
            </w:tcBorders>
            <w:vAlign w:val="center"/>
          </w:tcPr>
          <w:p w:rsidR="00A12246" w:rsidRDefault="00A12246" w:rsidP="000857E8">
            <w:pPr>
              <w:autoSpaceDE w:val="0"/>
              <w:autoSpaceDN w:val="0"/>
              <w:adjustRightInd w:val="0"/>
              <w:spacing w:after="0" w:line="240" w:lineRule="auto"/>
              <w:jc w:val="center"/>
              <w:rPr>
                <w:rFonts w:ascii="Calibri" w:hAnsi="Calibri" w:cs="Calibri"/>
                <w:color w:val="000000"/>
              </w:rPr>
            </w:pPr>
          </w:p>
        </w:tc>
        <w:tc>
          <w:tcPr>
            <w:tcW w:w="1299" w:type="dxa"/>
            <w:tcBorders>
              <w:top w:val="single" w:sz="4" w:space="0" w:color="auto"/>
              <w:left w:val="nil"/>
              <w:bottom w:val="single" w:sz="4" w:space="0" w:color="auto"/>
              <w:right w:val="nil"/>
            </w:tcBorders>
            <w:vAlign w:val="center"/>
          </w:tcPr>
          <w:p w:rsidR="00A12246" w:rsidRDefault="00A12246" w:rsidP="000857E8">
            <w:pPr>
              <w:autoSpaceDE w:val="0"/>
              <w:autoSpaceDN w:val="0"/>
              <w:adjustRightInd w:val="0"/>
              <w:spacing w:after="0" w:line="240" w:lineRule="auto"/>
              <w:jc w:val="center"/>
              <w:rPr>
                <w:rFonts w:ascii="Calibri" w:hAnsi="Calibri" w:cs="Calibri"/>
                <w:color w:val="000000"/>
              </w:rPr>
            </w:pPr>
          </w:p>
        </w:tc>
        <w:tc>
          <w:tcPr>
            <w:tcW w:w="1299" w:type="dxa"/>
            <w:tcBorders>
              <w:top w:val="single" w:sz="4" w:space="0" w:color="auto"/>
              <w:left w:val="nil"/>
              <w:bottom w:val="single" w:sz="4" w:space="0" w:color="auto"/>
              <w:right w:val="nil"/>
            </w:tcBorders>
            <w:vAlign w:val="center"/>
          </w:tcPr>
          <w:p w:rsidR="00A12246" w:rsidRDefault="00A12246" w:rsidP="000857E8">
            <w:pPr>
              <w:autoSpaceDE w:val="0"/>
              <w:autoSpaceDN w:val="0"/>
              <w:adjustRightInd w:val="0"/>
              <w:spacing w:after="0" w:line="240" w:lineRule="auto"/>
              <w:jc w:val="center"/>
              <w:rPr>
                <w:rFonts w:ascii="Calibri" w:hAnsi="Calibri" w:cs="Calibri"/>
                <w:color w:val="000000"/>
              </w:rPr>
            </w:pPr>
          </w:p>
        </w:tc>
        <w:tc>
          <w:tcPr>
            <w:tcW w:w="1299" w:type="dxa"/>
            <w:tcBorders>
              <w:top w:val="single" w:sz="4" w:space="0" w:color="auto"/>
              <w:left w:val="nil"/>
              <w:bottom w:val="single" w:sz="4" w:space="0" w:color="auto"/>
              <w:right w:val="nil"/>
            </w:tcBorders>
            <w:vAlign w:val="center"/>
          </w:tcPr>
          <w:p w:rsidR="00A12246" w:rsidRDefault="00A12246" w:rsidP="000857E8">
            <w:pPr>
              <w:autoSpaceDE w:val="0"/>
              <w:autoSpaceDN w:val="0"/>
              <w:adjustRightInd w:val="0"/>
              <w:spacing w:after="0" w:line="240" w:lineRule="auto"/>
              <w:jc w:val="center"/>
              <w:rPr>
                <w:rFonts w:ascii="Calibri" w:hAnsi="Calibri" w:cs="Calibri"/>
                <w:color w:val="000000"/>
              </w:rPr>
            </w:pPr>
          </w:p>
        </w:tc>
        <w:tc>
          <w:tcPr>
            <w:tcW w:w="1299" w:type="dxa"/>
            <w:tcBorders>
              <w:top w:val="single" w:sz="4" w:space="0" w:color="auto"/>
              <w:left w:val="nil"/>
              <w:bottom w:val="single" w:sz="4" w:space="0" w:color="auto"/>
              <w:right w:val="nil"/>
            </w:tcBorders>
            <w:vAlign w:val="center"/>
          </w:tcPr>
          <w:p w:rsidR="00A12246" w:rsidRDefault="00A12246" w:rsidP="000857E8">
            <w:pPr>
              <w:autoSpaceDE w:val="0"/>
              <w:autoSpaceDN w:val="0"/>
              <w:adjustRightInd w:val="0"/>
              <w:spacing w:after="0" w:line="240" w:lineRule="auto"/>
              <w:jc w:val="center"/>
              <w:rPr>
                <w:rFonts w:ascii="Calibri" w:hAnsi="Calibri" w:cs="Calibri"/>
                <w:color w:val="000000"/>
              </w:rPr>
            </w:pPr>
          </w:p>
        </w:tc>
        <w:tc>
          <w:tcPr>
            <w:tcW w:w="1299" w:type="dxa"/>
            <w:tcBorders>
              <w:top w:val="single" w:sz="4" w:space="0" w:color="auto"/>
              <w:left w:val="nil"/>
              <w:bottom w:val="single" w:sz="4" w:space="0" w:color="auto"/>
              <w:right w:val="nil"/>
            </w:tcBorders>
            <w:vAlign w:val="center"/>
          </w:tcPr>
          <w:p w:rsidR="00A12246" w:rsidRDefault="00A12246" w:rsidP="000857E8">
            <w:pPr>
              <w:autoSpaceDE w:val="0"/>
              <w:autoSpaceDN w:val="0"/>
              <w:adjustRightInd w:val="0"/>
              <w:spacing w:after="0" w:line="240" w:lineRule="auto"/>
              <w:jc w:val="center"/>
              <w:rPr>
                <w:rFonts w:ascii="Calibri" w:hAnsi="Calibri" w:cs="Calibri"/>
                <w:color w:val="000000"/>
              </w:rPr>
            </w:pPr>
          </w:p>
        </w:tc>
        <w:tc>
          <w:tcPr>
            <w:tcW w:w="1381" w:type="dxa"/>
            <w:tcBorders>
              <w:top w:val="single" w:sz="4" w:space="0" w:color="auto"/>
              <w:left w:val="nil"/>
              <w:bottom w:val="single" w:sz="4" w:space="0" w:color="auto"/>
              <w:right w:val="nil"/>
            </w:tcBorders>
            <w:vAlign w:val="center"/>
          </w:tcPr>
          <w:p w:rsidR="00A12246" w:rsidRDefault="00A12246" w:rsidP="00F92697">
            <w:pPr>
              <w:autoSpaceDE w:val="0"/>
              <w:autoSpaceDN w:val="0"/>
              <w:adjustRightInd w:val="0"/>
              <w:spacing w:after="0" w:line="240" w:lineRule="auto"/>
              <w:jc w:val="center"/>
              <w:rPr>
                <w:rFonts w:ascii="Calibri" w:hAnsi="Calibri" w:cs="Calibri"/>
                <w:color w:val="000000"/>
              </w:rPr>
            </w:pPr>
          </w:p>
        </w:tc>
      </w:tr>
      <w:tr w:rsidR="00002309" w:rsidRPr="00002309" w:rsidTr="00A12246">
        <w:trPr>
          <w:trHeight w:val="418"/>
        </w:trPr>
        <w:tc>
          <w:tcPr>
            <w:tcW w:w="1299" w:type="dxa"/>
            <w:tcBorders>
              <w:top w:val="single" w:sz="4" w:space="0" w:color="auto"/>
            </w:tcBorders>
            <w:vAlign w:val="center"/>
          </w:tcPr>
          <w:p w:rsidR="00002309" w:rsidRPr="00002309" w:rsidRDefault="00002309"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w:t>
            </w:r>
            <w:r w:rsidRPr="00002309">
              <w:rPr>
                <w:rFonts w:ascii="Calibri" w:hAnsi="Calibri" w:cs="Calibri"/>
                <w:color w:val="000000"/>
              </w:rPr>
              <w:t>řizovatel</w:t>
            </w:r>
          </w:p>
        </w:tc>
        <w:tc>
          <w:tcPr>
            <w:tcW w:w="1299" w:type="dxa"/>
            <w:tcBorders>
              <w:top w:val="single" w:sz="4" w:space="0" w:color="auto"/>
            </w:tcBorders>
            <w:vAlign w:val="center"/>
          </w:tcPr>
          <w:p w:rsidR="00002309" w:rsidRPr="00002309" w:rsidRDefault="00002309"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MŠ</w:t>
            </w:r>
          </w:p>
        </w:tc>
        <w:tc>
          <w:tcPr>
            <w:tcW w:w="1299" w:type="dxa"/>
            <w:tcBorders>
              <w:top w:val="single" w:sz="4" w:space="0" w:color="auto"/>
            </w:tcBorders>
            <w:vAlign w:val="center"/>
          </w:tcPr>
          <w:p w:rsidR="00002309" w:rsidRPr="00002309" w:rsidRDefault="00002309"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celkem</w:t>
            </w:r>
          </w:p>
        </w:tc>
        <w:tc>
          <w:tcPr>
            <w:tcW w:w="1299" w:type="dxa"/>
            <w:tcBorders>
              <w:top w:val="single" w:sz="4" w:space="0" w:color="auto"/>
            </w:tcBorders>
            <w:vAlign w:val="center"/>
          </w:tcPr>
          <w:p w:rsidR="00002309" w:rsidRPr="00002309" w:rsidRDefault="00002309"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běžných tříd</w:t>
            </w:r>
          </w:p>
        </w:tc>
        <w:tc>
          <w:tcPr>
            <w:tcW w:w="1299" w:type="dxa"/>
            <w:tcBorders>
              <w:top w:val="single" w:sz="4" w:space="0" w:color="auto"/>
            </w:tcBorders>
            <w:vAlign w:val="center"/>
          </w:tcPr>
          <w:p w:rsidR="00002309" w:rsidRPr="00002309" w:rsidRDefault="00002309"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w:t>
            </w:r>
            <w:r w:rsidR="00CA4456">
              <w:rPr>
                <w:rFonts w:ascii="Calibri" w:hAnsi="Calibri" w:cs="Calibri"/>
                <w:color w:val="000000"/>
              </w:rPr>
              <w:t> </w:t>
            </w:r>
            <w:r w:rsidRPr="00002309">
              <w:rPr>
                <w:rFonts w:ascii="Calibri" w:hAnsi="Calibri" w:cs="Calibri"/>
                <w:color w:val="000000"/>
              </w:rPr>
              <w:t>běžných třídách</w:t>
            </w:r>
          </w:p>
        </w:tc>
        <w:tc>
          <w:tcPr>
            <w:tcW w:w="1299" w:type="dxa"/>
            <w:tcBorders>
              <w:top w:val="single" w:sz="4" w:space="0" w:color="auto"/>
            </w:tcBorders>
            <w:vAlign w:val="center"/>
          </w:tcPr>
          <w:p w:rsidR="00002309" w:rsidRPr="00002309" w:rsidRDefault="00002309" w:rsidP="000857E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speciálních tříd</w:t>
            </w:r>
          </w:p>
        </w:tc>
        <w:tc>
          <w:tcPr>
            <w:tcW w:w="1381" w:type="dxa"/>
            <w:tcBorders>
              <w:top w:val="single" w:sz="4" w:space="0" w:color="auto"/>
            </w:tcBorders>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ve speciálních třídách</w:t>
            </w:r>
          </w:p>
        </w:tc>
      </w:tr>
      <w:tr w:rsidR="00002309" w:rsidRPr="00002309" w:rsidTr="00111AF1">
        <w:trPr>
          <w:trHeight w:val="110"/>
        </w:trPr>
        <w:tc>
          <w:tcPr>
            <w:tcW w:w="9175" w:type="dxa"/>
            <w:gridSpan w:val="7"/>
          </w:tcPr>
          <w:p w:rsidR="00002309" w:rsidRPr="00630D72" w:rsidRDefault="00002309" w:rsidP="00002309">
            <w:pPr>
              <w:autoSpaceDE w:val="0"/>
              <w:autoSpaceDN w:val="0"/>
              <w:adjustRightInd w:val="0"/>
              <w:spacing w:after="0" w:line="240" w:lineRule="auto"/>
              <w:jc w:val="center"/>
              <w:rPr>
                <w:rFonts w:ascii="Calibri" w:hAnsi="Calibri" w:cs="Calibri"/>
                <w:b/>
                <w:color w:val="000000"/>
              </w:rPr>
            </w:pPr>
            <w:r w:rsidRPr="00630D72">
              <w:rPr>
                <w:rFonts w:ascii="Calibri" w:hAnsi="Calibri" w:cs="Calibri"/>
                <w:b/>
                <w:color w:val="000000"/>
              </w:rPr>
              <w:t>2012/2013</w:t>
            </w:r>
          </w:p>
        </w:tc>
      </w:tr>
      <w:tr w:rsidR="00002309" w:rsidRPr="00002309" w:rsidTr="00111AF1">
        <w:trPr>
          <w:trHeight w:val="110"/>
        </w:trPr>
        <w:tc>
          <w:tcPr>
            <w:tcW w:w="1299" w:type="dxa"/>
          </w:tcPr>
          <w:p w:rsidR="00002309" w:rsidRPr="00002309" w:rsidRDefault="00002309" w:rsidP="00002309">
            <w:pPr>
              <w:autoSpaceDE w:val="0"/>
              <w:autoSpaceDN w:val="0"/>
              <w:adjustRightInd w:val="0"/>
              <w:spacing w:after="0" w:line="240" w:lineRule="auto"/>
              <w:rPr>
                <w:rFonts w:ascii="Calibri" w:hAnsi="Calibri" w:cs="Calibri"/>
                <w:color w:val="000000"/>
              </w:rPr>
            </w:pPr>
            <w:r>
              <w:rPr>
                <w:rFonts w:ascii="Calibri" w:hAnsi="Calibri" w:cs="Calibri"/>
                <w:color w:val="000000"/>
              </w:rPr>
              <w:t>O</w:t>
            </w:r>
            <w:r w:rsidRPr="00002309">
              <w:rPr>
                <w:rFonts w:ascii="Calibri" w:hAnsi="Calibri" w:cs="Calibri"/>
                <w:color w:val="000000"/>
              </w:rPr>
              <w:t xml:space="preserve">bec </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357</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16</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357</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002309" w:rsidRPr="00002309" w:rsidTr="00111AF1">
        <w:trPr>
          <w:trHeight w:val="110"/>
        </w:trPr>
        <w:tc>
          <w:tcPr>
            <w:tcW w:w="1299" w:type="dxa"/>
          </w:tcPr>
          <w:p w:rsidR="00002309" w:rsidRPr="00002309" w:rsidRDefault="00002309" w:rsidP="00002309">
            <w:pPr>
              <w:autoSpaceDE w:val="0"/>
              <w:autoSpaceDN w:val="0"/>
              <w:adjustRightInd w:val="0"/>
              <w:spacing w:after="0" w:line="240" w:lineRule="auto"/>
              <w:rPr>
                <w:rFonts w:ascii="Calibri" w:hAnsi="Calibri" w:cs="Calibri"/>
                <w:color w:val="000000"/>
              </w:rPr>
            </w:pPr>
            <w:r>
              <w:rPr>
                <w:rFonts w:ascii="Calibri" w:hAnsi="Calibri" w:cs="Calibri"/>
                <w:color w:val="000000"/>
              </w:rPr>
              <w:t>K</w:t>
            </w:r>
            <w:r w:rsidRPr="00002309">
              <w:rPr>
                <w:rFonts w:ascii="Calibri" w:hAnsi="Calibri" w:cs="Calibri"/>
                <w:color w:val="000000"/>
              </w:rPr>
              <w:t xml:space="preserve">raj </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002309" w:rsidRPr="00002309" w:rsidTr="00111AF1">
        <w:trPr>
          <w:trHeight w:val="110"/>
        </w:trPr>
        <w:tc>
          <w:tcPr>
            <w:tcW w:w="1299" w:type="dxa"/>
          </w:tcPr>
          <w:p w:rsidR="00002309" w:rsidRPr="00002309" w:rsidRDefault="00002309" w:rsidP="00002309">
            <w:pPr>
              <w:autoSpaceDE w:val="0"/>
              <w:autoSpaceDN w:val="0"/>
              <w:adjustRightInd w:val="0"/>
              <w:spacing w:after="0" w:line="240" w:lineRule="auto"/>
              <w:rPr>
                <w:rFonts w:ascii="Calibri" w:hAnsi="Calibri" w:cs="Calibri"/>
                <w:color w:val="000000"/>
              </w:rPr>
            </w:pPr>
            <w:r>
              <w:rPr>
                <w:rFonts w:ascii="Calibri" w:hAnsi="Calibri" w:cs="Calibri"/>
                <w:color w:val="000000"/>
              </w:rPr>
              <w:t>C</w:t>
            </w:r>
            <w:r w:rsidRPr="00002309">
              <w:rPr>
                <w:rFonts w:ascii="Calibri" w:hAnsi="Calibri" w:cs="Calibri"/>
                <w:color w:val="000000"/>
              </w:rPr>
              <w:t xml:space="preserve">írkev </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002309" w:rsidRPr="00002309" w:rsidTr="00111AF1">
        <w:trPr>
          <w:trHeight w:val="110"/>
        </w:trPr>
        <w:tc>
          <w:tcPr>
            <w:tcW w:w="1299" w:type="dxa"/>
          </w:tcPr>
          <w:p w:rsidR="00002309" w:rsidRPr="00002309" w:rsidRDefault="00002309" w:rsidP="00002309">
            <w:pPr>
              <w:autoSpaceDE w:val="0"/>
              <w:autoSpaceDN w:val="0"/>
              <w:adjustRightInd w:val="0"/>
              <w:spacing w:after="0" w:line="240" w:lineRule="auto"/>
              <w:rPr>
                <w:rFonts w:ascii="Calibri" w:hAnsi="Calibri" w:cs="Calibri"/>
                <w:color w:val="000000"/>
              </w:rPr>
            </w:pPr>
            <w:r>
              <w:rPr>
                <w:rFonts w:ascii="Calibri" w:hAnsi="Calibri" w:cs="Calibri"/>
                <w:color w:val="000000"/>
              </w:rPr>
              <w:t>S</w:t>
            </w:r>
            <w:r w:rsidRPr="00002309">
              <w:rPr>
                <w:rFonts w:ascii="Calibri" w:hAnsi="Calibri" w:cs="Calibri"/>
                <w:color w:val="000000"/>
              </w:rPr>
              <w:t xml:space="preserve">oukromník </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002309" w:rsidRPr="00002309" w:rsidTr="00111AF1">
        <w:trPr>
          <w:trHeight w:val="110"/>
        </w:trPr>
        <w:tc>
          <w:tcPr>
            <w:tcW w:w="1299" w:type="dxa"/>
          </w:tcPr>
          <w:p w:rsidR="00002309" w:rsidRPr="00002309" w:rsidRDefault="00002309" w:rsidP="00002309">
            <w:pPr>
              <w:autoSpaceDE w:val="0"/>
              <w:autoSpaceDN w:val="0"/>
              <w:adjustRightInd w:val="0"/>
              <w:spacing w:after="0" w:line="240" w:lineRule="auto"/>
              <w:rPr>
                <w:rFonts w:ascii="Calibri" w:hAnsi="Calibri" w:cs="Calibri"/>
                <w:color w:val="000000"/>
              </w:rPr>
            </w:pPr>
            <w:r>
              <w:rPr>
                <w:rFonts w:ascii="Calibri" w:hAnsi="Calibri" w:cs="Calibri"/>
                <w:color w:val="000000"/>
              </w:rPr>
              <w:t>Celkem</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357</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16</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357</w:t>
            </w:r>
          </w:p>
        </w:tc>
        <w:tc>
          <w:tcPr>
            <w:tcW w:w="1299"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002309">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bl>
    <w:p w:rsidR="002C2414" w:rsidRDefault="002C2414" w:rsidP="00971C1D">
      <w:pPr>
        <w:autoSpaceDE w:val="0"/>
        <w:autoSpaceDN w:val="0"/>
        <w:adjustRightInd w:val="0"/>
        <w:spacing w:after="0" w:line="240" w:lineRule="auto"/>
        <w:rPr>
          <w:rFonts w:ascii="Calibri" w:hAnsi="Calibri"/>
          <w:sz w:val="24"/>
          <w:szCs w:val="24"/>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299"/>
        <w:gridCol w:w="1299"/>
        <w:gridCol w:w="1299"/>
        <w:gridCol w:w="1299"/>
        <w:gridCol w:w="1299"/>
        <w:gridCol w:w="1381"/>
      </w:tblGrid>
      <w:tr w:rsidR="00002309" w:rsidRPr="00002309" w:rsidTr="00111AF1">
        <w:trPr>
          <w:trHeight w:val="418"/>
        </w:trPr>
        <w:tc>
          <w:tcPr>
            <w:tcW w:w="1299"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w:t>
            </w:r>
            <w:r w:rsidRPr="00002309">
              <w:rPr>
                <w:rFonts w:ascii="Calibri" w:hAnsi="Calibri" w:cs="Calibri"/>
                <w:color w:val="000000"/>
              </w:rPr>
              <w:t>řizovatel</w:t>
            </w:r>
          </w:p>
        </w:tc>
        <w:tc>
          <w:tcPr>
            <w:tcW w:w="1299"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MŠ</w:t>
            </w:r>
          </w:p>
        </w:tc>
        <w:tc>
          <w:tcPr>
            <w:tcW w:w="1299"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celkem</w:t>
            </w:r>
          </w:p>
        </w:tc>
        <w:tc>
          <w:tcPr>
            <w:tcW w:w="1299"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běžných tříd</w:t>
            </w:r>
          </w:p>
        </w:tc>
        <w:tc>
          <w:tcPr>
            <w:tcW w:w="1299"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w:t>
            </w:r>
            <w:r w:rsidR="00CA4456">
              <w:rPr>
                <w:rFonts w:ascii="Calibri" w:hAnsi="Calibri" w:cs="Calibri"/>
                <w:color w:val="000000"/>
              </w:rPr>
              <w:t> </w:t>
            </w:r>
            <w:r w:rsidRPr="00002309">
              <w:rPr>
                <w:rFonts w:ascii="Calibri" w:hAnsi="Calibri" w:cs="Calibri"/>
                <w:color w:val="000000"/>
              </w:rPr>
              <w:t>běžných třídách</w:t>
            </w:r>
          </w:p>
        </w:tc>
        <w:tc>
          <w:tcPr>
            <w:tcW w:w="1299"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speciálních tříd</w:t>
            </w:r>
          </w:p>
        </w:tc>
        <w:tc>
          <w:tcPr>
            <w:tcW w:w="1381"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ve speciálních třídách</w:t>
            </w:r>
          </w:p>
        </w:tc>
      </w:tr>
      <w:tr w:rsidR="00002309" w:rsidRPr="00002309" w:rsidTr="00111AF1">
        <w:trPr>
          <w:trHeight w:val="110"/>
        </w:trPr>
        <w:tc>
          <w:tcPr>
            <w:tcW w:w="9175" w:type="dxa"/>
            <w:gridSpan w:val="7"/>
          </w:tcPr>
          <w:p w:rsidR="00002309" w:rsidRPr="00630D72" w:rsidRDefault="00002309" w:rsidP="00F7678B">
            <w:pPr>
              <w:autoSpaceDE w:val="0"/>
              <w:autoSpaceDN w:val="0"/>
              <w:adjustRightInd w:val="0"/>
              <w:spacing w:after="0" w:line="240" w:lineRule="auto"/>
              <w:jc w:val="center"/>
              <w:rPr>
                <w:rFonts w:ascii="Calibri" w:hAnsi="Calibri" w:cs="Calibri"/>
                <w:b/>
                <w:color w:val="000000"/>
              </w:rPr>
            </w:pPr>
            <w:r w:rsidRPr="00630D72">
              <w:rPr>
                <w:rFonts w:ascii="Calibri" w:hAnsi="Calibri" w:cs="Calibri"/>
                <w:b/>
                <w:color w:val="000000"/>
              </w:rPr>
              <w:t>2011/2012</w:t>
            </w:r>
          </w:p>
        </w:tc>
      </w:tr>
      <w:tr w:rsidR="00002309" w:rsidRPr="00002309" w:rsidTr="00111AF1">
        <w:trPr>
          <w:trHeight w:val="110"/>
        </w:trPr>
        <w:tc>
          <w:tcPr>
            <w:tcW w:w="1299" w:type="dxa"/>
          </w:tcPr>
          <w:p w:rsidR="00002309" w:rsidRPr="00002309" w:rsidRDefault="00002309" w:rsidP="00F7678B">
            <w:pPr>
              <w:autoSpaceDE w:val="0"/>
              <w:autoSpaceDN w:val="0"/>
              <w:adjustRightInd w:val="0"/>
              <w:spacing w:after="0" w:line="240" w:lineRule="auto"/>
              <w:rPr>
                <w:rFonts w:ascii="Calibri" w:hAnsi="Calibri" w:cs="Calibri"/>
                <w:color w:val="000000"/>
              </w:rPr>
            </w:pPr>
            <w:r>
              <w:rPr>
                <w:rFonts w:ascii="Calibri" w:hAnsi="Calibri" w:cs="Calibri"/>
                <w:color w:val="000000"/>
              </w:rPr>
              <w:t>O</w:t>
            </w:r>
            <w:r w:rsidRPr="00002309">
              <w:rPr>
                <w:rFonts w:ascii="Calibri" w:hAnsi="Calibri" w:cs="Calibri"/>
                <w:color w:val="000000"/>
              </w:rPr>
              <w:t xml:space="preserve">bec </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359</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359</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002309" w:rsidRPr="00002309" w:rsidTr="00111AF1">
        <w:trPr>
          <w:trHeight w:val="110"/>
        </w:trPr>
        <w:tc>
          <w:tcPr>
            <w:tcW w:w="1299" w:type="dxa"/>
          </w:tcPr>
          <w:p w:rsidR="00002309" w:rsidRPr="00002309" w:rsidRDefault="00002309" w:rsidP="00F7678B">
            <w:pPr>
              <w:autoSpaceDE w:val="0"/>
              <w:autoSpaceDN w:val="0"/>
              <w:adjustRightInd w:val="0"/>
              <w:spacing w:after="0" w:line="240" w:lineRule="auto"/>
              <w:rPr>
                <w:rFonts w:ascii="Calibri" w:hAnsi="Calibri" w:cs="Calibri"/>
                <w:color w:val="000000"/>
              </w:rPr>
            </w:pPr>
            <w:r>
              <w:rPr>
                <w:rFonts w:ascii="Calibri" w:hAnsi="Calibri" w:cs="Calibri"/>
                <w:color w:val="000000"/>
              </w:rPr>
              <w:t>K</w:t>
            </w:r>
            <w:r w:rsidRPr="00002309">
              <w:rPr>
                <w:rFonts w:ascii="Calibri" w:hAnsi="Calibri" w:cs="Calibri"/>
                <w:color w:val="000000"/>
              </w:rPr>
              <w:t xml:space="preserve">raj </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002309" w:rsidRPr="00002309" w:rsidTr="00111AF1">
        <w:trPr>
          <w:trHeight w:val="110"/>
        </w:trPr>
        <w:tc>
          <w:tcPr>
            <w:tcW w:w="1299" w:type="dxa"/>
          </w:tcPr>
          <w:p w:rsidR="00002309" w:rsidRPr="00002309" w:rsidRDefault="00002309" w:rsidP="00F7678B">
            <w:pPr>
              <w:autoSpaceDE w:val="0"/>
              <w:autoSpaceDN w:val="0"/>
              <w:adjustRightInd w:val="0"/>
              <w:spacing w:after="0" w:line="240" w:lineRule="auto"/>
              <w:rPr>
                <w:rFonts w:ascii="Calibri" w:hAnsi="Calibri" w:cs="Calibri"/>
                <w:color w:val="000000"/>
              </w:rPr>
            </w:pPr>
            <w:r>
              <w:rPr>
                <w:rFonts w:ascii="Calibri" w:hAnsi="Calibri" w:cs="Calibri"/>
                <w:color w:val="000000"/>
              </w:rPr>
              <w:t>C</w:t>
            </w:r>
            <w:r w:rsidRPr="00002309">
              <w:rPr>
                <w:rFonts w:ascii="Calibri" w:hAnsi="Calibri" w:cs="Calibri"/>
                <w:color w:val="000000"/>
              </w:rPr>
              <w:t xml:space="preserve">írkev </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002309" w:rsidRPr="00002309" w:rsidTr="00111AF1">
        <w:trPr>
          <w:trHeight w:val="110"/>
        </w:trPr>
        <w:tc>
          <w:tcPr>
            <w:tcW w:w="1299" w:type="dxa"/>
          </w:tcPr>
          <w:p w:rsidR="00002309" w:rsidRPr="00002309" w:rsidRDefault="00002309" w:rsidP="00F7678B">
            <w:pPr>
              <w:autoSpaceDE w:val="0"/>
              <w:autoSpaceDN w:val="0"/>
              <w:adjustRightInd w:val="0"/>
              <w:spacing w:after="0" w:line="240" w:lineRule="auto"/>
              <w:rPr>
                <w:rFonts w:ascii="Calibri" w:hAnsi="Calibri" w:cs="Calibri"/>
                <w:color w:val="000000"/>
              </w:rPr>
            </w:pPr>
            <w:r>
              <w:rPr>
                <w:rFonts w:ascii="Calibri" w:hAnsi="Calibri" w:cs="Calibri"/>
                <w:color w:val="000000"/>
              </w:rPr>
              <w:t>S</w:t>
            </w:r>
            <w:r w:rsidRPr="00002309">
              <w:rPr>
                <w:rFonts w:ascii="Calibri" w:hAnsi="Calibri" w:cs="Calibri"/>
                <w:color w:val="000000"/>
              </w:rPr>
              <w:t xml:space="preserve">oukromník </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002309" w:rsidRPr="00002309" w:rsidTr="00111AF1">
        <w:trPr>
          <w:trHeight w:val="110"/>
        </w:trPr>
        <w:tc>
          <w:tcPr>
            <w:tcW w:w="1299" w:type="dxa"/>
          </w:tcPr>
          <w:p w:rsidR="00002309" w:rsidRPr="00002309" w:rsidRDefault="00002309" w:rsidP="00F7678B">
            <w:pPr>
              <w:autoSpaceDE w:val="0"/>
              <w:autoSpaceDN w:val="0"/>
              <w:adjustRightInd w:val="0"/>
              <w:spacing w:after="0" w:line="240" w:lineRule="auto"/>
              <w:rPr>
                <w:rFonts w:ascii="Calibri" w:hAnsi="Calibri" w:cs="Calibri"/>
                <w:color w:val="000000"/>
              </w:rPr>
            </w:pPr>
            <w:r>
              <w:rPr>
                <w:rFonts w:ascii="Calibri" w:hAnsi="Calibri" w:cs="Calibri"/>
                <w:color w:val="000000"/>
              </w:rPr>
              <w:t>Celkem</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359</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359</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bl>
    <w:p w:rsidR="00002309" w:rsidRDefault="00002309" w:rsidP="00971C1D">
      <w:pPr>
        <w:autoSpaceDE w:val="0"/>
        <w:autoSpaceDN w:val="0"/>
        <w:adjustRightInd w:val="0"/>
        <w:spacing w:after="0" w:line="240" w:lineRule="auto"/>
        <w:rPr>
          <w:rFonts w:ascii="Calibri" w:hAnsi="Calibri"/>
          <w:sz w:val="24"/>
          <w:szCs w:val="24"/>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299"/>
        <w:gridCol w:w="1299"/>
        <w:gridCol w:w="1299"/>
        <w:gridCol w:w="1299"/>
        <w:gridCol w:w="1299"/>
        <w:gridCol w:w="1381"/>
      </w:tblGrid>
      <w:tr w:rsidR="00002309" w:rsidRPr="00002309" w:rsidTr="00111AF1">
        <w:trPr>
          <w:trHeight w:val="418"/>
        </w:trPr>
        <w:tc>
          <w:tcPr>
            <w:tcW w:w="1299"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w:t>
            </w:r>
            <w:r w:rsidRPr="00002309">
              <w:rPr>
                <w:rFonts w:ascii="Calibri" w:hAnsi="Calibri" w:cs="Calibri"/>
                <w:color w:val="000000"/>
              </w:rPr>
              <w:t>řizovatel</w:t>
            </w:r>
          </w:p>
        </w:tc>
        <w:tc>
          <w:tcPr>
            <w:tcW w:w="1299"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MŠ</w:t>
            </w:r>
          </w:p>
        </w:tc>
        <w:tc>
          <w:tcPr>
            <w:tcW w:w="1299"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celkem</w:t>
            </w:r>
          </w:p>
        </w:tc>
        <w:tc>
          <w:tcPr>
            <w:tcW w:w="1299"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běžných tříd</w:t>
            </w:r>
          </w:p>
        </w:tc>
        <w:tc>
          <w:tcPr>
            <w:tcW w:w="1299"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w:t>
            </w:r>
            <w:r w:rsidR="00CA4456">
              <w:rPr>
                <w:rFonts w:ascii="Calibri" w:hAnsi="Calibri" w:cs="Calibri"/>
                <w:color w:val="000000"/>
              </w:rPr>
              <w:t> </w:t>
            </w:r>
            <w:r w:rsidRPr="00002309">
              <w:rPr>
                <w:rFonts w:ascii="Calibri" w:hAnsi="Calibri" w:cs="Calibri"/>
                <w:color w:val="000000"/>
              </w:rPr>
              <w:t>běžných třídách</w:t>
            </w:r>
          </w:p>
        </w:tc>
        <w:tc>
          <w:tcPr>
            <w:tcW w:w="1299"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speciálních tříd</w:t>
            </w:r>
          </w:p>
        </w:tc>
        <w:tc>
          <w:tcPr>
            <w:tcW w:w="1381" w:type="dxa"/>
            <w:vAlign w:val="center"/>
          </w:tcPr>
          <w:p w:rsidR="00002309" w:rsidRPr="00002309" w:rsidRDefault="00002309" w:rsidP="00F926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002309">
              <w:rPr>
                <w:rFonts w:ascii="Calibri" w:hAnsi="Calibri" w:cs="Calibri"/>
                <w:color w:val="000000"/>
              </w:rPr>
              <w:t>očet dětí ve speciálních třídách</w:t>
            </w:r>
          </w:p>
        </w:tc>
      </w:tr>
      <w:tr w:rsidR="00002309" w:rsidRPr="00002309" w:rsidTr="00111AF1">
        <w:trPr>
          <w:trHeight w:val="110"/>
        </w:trPr>
        <w:tc>
          <w:tcPr>
            <w:tcW w:w="9175" w:type="dxa"/>
            <w:gridSpan w:val="7"/>
          </w:tcPr>
          <w:p w:rsidR="00002309" w:rsidRPr="00630D72" w:rsidRDefault="00002309" w:rsidP="00F7678B">
            <w:pPr>
              <w:autoSpaceDE w:val="0"/>
              <w:autoSpaceDN w:val="0"/>
              <w:adjustRightInd w:val="0"/>
              <w:spacing w:after="0" w:line="240" w:lineRule="auto"/>
              <w:jc w:val="center"/>
              <w:rPr>
                <w:rFonts w:ascii="Calibri" w:hAnsi="Calibri" w:cs="Calibri"/>
                <w:b/>
                <w:color w:val="000000"/>
              </w:rPr>
            </w:pPr>
            <w:r w:rsidRPr="00630D72">
              <w:rPr>
                <w:rFonts w:ascii="Calibri" w:hAnsi="Calibri" w:cs="Calibri"/>
                <w:b/>
                <w:color w:val="000000"/>
              </w:rPr>
              <w:t>2010/2011</w:t>
            </w:r>
          </w:p>
        </w:tc>
      </w:tr>
      <w:tr w:rsidR="00002309" w:rsidRPr="00002309" w:rsidTr="00111AF1">
        <w:trPr>
          <w:trHeight w:val="110"/>
        </w:trPr>
        <w:tc>
          <w:tcPr>
            <w:tcW w:w="1299" w:type="dxa"/>
          </w:tcPr>
          <w:p w:rsidR="00002309" w:rsidRPr="00002309" w:rsidRDefault="00002309" w:rsidP="00F7678B">
            <w:pPr>
              <w:autoSpaceDE w:val="0"/>
              <w:autoSpaceDN w:val="0"/>
              <w:adjustRightInd w:val="0"/>
              <w:spacing w:after="0" w:line="240" w:lineRule="auto"/>
              <w:rPr>
                <w:rFonts w:ascii="Calibri" w:hAnsi="Calibri" w:cs="Calibri"/>
                <w:color w:val="000000"/>
              </w:rPr>
            </w:pPr>
            <w:r>
              <w:rPr>
                <w:rFonts w:ascii="Calibri" w:hAnsi="Calibri" w:cs="Calibri"/>
                <w:color w:val="000000"/>
              </w:rPr>
              <w:t>O</w:t>
            </w:r>
            <w:r w:rsidRPr="00002309">
              <w:rPr>
                <w:rFonts w:ascii="Calibri" w:hAnsi="Calibri" w:cs="Calibri"/>
                <w:color w:val="000000"/>
              </w:rPr>
              <w:t xml:space="preserve">bec </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352</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352</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002309" w:rsidRPr="00002309" w:rsidTr="00111AF1">
        <w:trPr>
          <w:trHeight w:val="110"/>
        </w:trPr>
        <w:tc>
          <w:tcPr>
            <w:tcW w:w="1299" w:type="dxa"/>
          </w:tcPr>
          <w:p w:rsidR="00002309" w:rsidRPr="00002309" w:rsidRDefault="00002309" w:rsidP="00F7678B">
            <w:pPr>
              <w:autoSpaceDE w:val="0"/>
              <w:autoSpaceDN w:val="0"/>
              <w:adjustRightInd w:val="0"/>
              <w:spacing w:after="0" w:line="240" w:lineRule="auto"/>
              <w:rPr>
                <w:rFonts w:ascii="Calibri" w:hAnsi="Calibri" w:cs="Calibri"/>
                <w:color w:val="000000"/>
              </w:rPr>
            </w:pPr>
            <w:r>
              <w:rPr>
                <w:rFonts w:ascii="Calibri" w:hAnsi="Calibri" w:cs="Calibri"/>
                <w:color w:val="000000"/>
              </w:rPr>
              <w:t>K</w:t>
            </w:r>
            <w:r w:rsidRPr="00002309">
              <w:rPr>
                <w:rFonts w:ascii="Calibri" w:hAnsi="Calibri" w:cs="Calibri"/>
                <w:color w:val="000000"/>
              </w:rPr>
              <w:t xml:space="preserve">raj </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002309" w:rsidRPr="00002309" w:rsidTr="00111AF1">
        <w:trPr>
          <w:trHeight w:val="110"/>
        </w:trPr>
        <w:tc>
          <w:tcPr>
            <w:tcW w:w="1299" w:type="dxa"/>
          </w:tcPr>
          <w:p w:rsidR="00002309" w:rsidRPr="00002309" w:rsidRDefault="00002309" w:rsidP="00F7678B">
            <w:pPr>
              <w:autoSpaceDE w:val="0"/>
              <w:autoSpaceDN w:val="0"/>
              <w:adjustRightInd w:val="0"/>
              <w:spacing w:after="0" w:line="240" w:lineRule="auto"/>
              <w:rPr>
                <w:rFonts w:ascii="Calibri" w:hAnsi="Calibri" w:cs="Calibri"/>
                <w:color w:val="000000"/>
              </w:rPr>
            </w:pPr>
            <w:r>
              <w:rPr>
                <w:rFonts w:ascii="Calibri" w:hAnsi="Calibri" w:cs="Calibri"/>
                <w:color w:val="000000"/>
              </w:rPr>
              <w:t>C</w:t>
            </w:r>
            <w:r w:rsidRPr="00002309">
              <w:rPr>
                <w:rFonts w:ascii="Calibri" w:hAnsi="Calibri" w:cs="Calibri"/>
                <w:color w:val="000000"/>
              </w:rPr>
              <w:t xml:space="preserve">írkev </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002309" w:rsidRPr="00002309" w:rsidTr="00111AF1">
        <w:trPr>
          <w:trHeight w:val="110"/>
        </w:trPr>
        <w:tc>
          <w:tcPr>
            <w:tcW w:w="1299" w:type="dxa"/>
          </w:tcPr>
          <w:p w:rsidR="00002309" w:rsidRPr="00002309" w:rsidRDefault="00002309" w:rsidP="00F7678B">
            <w:pPr>
              <w:autoSpaceDE w:val="0"/>
              <w:autoSpaceDN w:val="0"/>
              <w:adjustRightInd w:val="0"/>
              <w:spacing w:after="0" w:line="240" w:lineRule="auto"/>
              <w:rPr>
                <w:rFonts w:ascii="Calibri" w:hAnsi="Calibri" w:cs="Calibri"/>
                <w:color w:val="000000"/>
              </w:rPr>
            </w:pPr>
            <w:r>
              <w:rPr>
                <w:rFonts w:ascii="Calibri" w:hAnsi="Calibri" w:cs="Calibri"/>
                <w:color w:val="000000"/>
              </w:rPr>
              <w:t>S</w:t>
            </w:r>
            <w:r w:rsidRPr="00002309">
              <w:rPr>
                <w:rFonts w:ascii="Calibri" w:hAnsi="Calibri" w:cs="Calibri"/>
                <w:color w:val="000000"/>
              </w:rPr>
              <w:t xml:space="preserve">oukromník </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r w:rsidR="00002309" w:rsidRPr="00002309" w:rsidTr="00111AF1">
        <w:trPr>
          <w:trHeight w:val="110"/>
        </w:trPr>
        <w:tc>
          <w:tcPr>
            <w:tcW w:w="1299" w:type="dxa"/>
          </w:tcPr>
          <w:p w:rsidR="00002309" w:rsidRPr="00002309" w:rsidRDefault="00002309" w:rsidP="00F7678B">
            <w:pPr>
              <w:autoSpaceDE w:val="0"/>
              <w:autoSpaceDN w:val="0"/>
              <w:adjustRightInd w:val="0"/>
              <w:spacing w:after="0" w:line="240" w:lineRule="auto"/>
              <w:rPr>
                <w:rFonts w:ascii="Calibri" w:hAnsi="Calibri" w:cs="Calibri"/>
                <w:color w:val="000000"/>
              </w:rPr>
            </w:pPr>
            <w:r>
              <w:rPr>
                <w:rFonts w:ascii="Calibri" w:hAnsi="Calibri" w:cs="Calibri"/>
                <w:color w:val="000000"/>
              </w:rPr>
              <w:t>Celkem</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7</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352</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352</w:t>
            </w:r>
          </w:p>
        </w:tc>
        <w:tc>
          <w:tcPr>
            <w:tcW w:w="1299"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c>
          <w:tcPr>
            <w:tcW w:w="1381" w:type="dxa"/>
          </w:tcPr>
          <w:p w:rsidR="00002309" w:rsidRPr="00002309" w:rsidRDefault="00002309" w:rsidP="00F7678B">
            <w:pPr>
              <w:autoSpaceDE w:val="0"/>
              <w:autoSpaceDN w:val="0"/>
              <w:adjustRightInd w:val="0"/>
              <w:spacing w:after="0" w:line="240" w:lineRule="auto"/>
              <w:jc w:val="center"/>
              <w:rPr>
                <w:rFonts w:ascii="Calibri" w:hAnsi="Calibri" w:cs="Calibri"/>
                <w:color w:val="000000"/>
              </w:rPr>
            </w:pPr>
            <w:r w:rsidRPr="00002309">
              <w:rPr>
                <w:rFonts w:ascii="Calibri" w:hAnsi="Calibri" w:cs="Calibri"/>
                <w:color w:val="000000"/>
              </w:rPr>
              <w:t>0</w:t>
            </w:r>
          </w:p>
        </w:tc>
      </w:tr>
    </w:tbl>
    <w:p w:rsidR="00002309" w:rsidRDefault="008D266F" w:rsidP="00971C1D">
      <w:pPr>
        <w:autoSpaceDE w:val="0"/>
        <w:autoSpaceDN w:val="0"/>
        <w:adjustRightInd w:val="0"/>
        <w:spacing w:after="0" w:line="240" w:lineRule="auto"/>
        <w:rPr>
          <w:rFonts w:cstheme="minorHAnsi"/>
          <w:iCs/>
          <w:color w:val="000000"/>
        </w:rPr>
      </w:pPr>
      <w:r w:rsidRPr="008D266F">
        <w:rPr>
          <w:rFonts w:ascii="Calibri" w:hAnsi="Calibri"/>
        </w:rPr>
        <w:t>Zdroj:</w:t>
      </w:r>
      <w:r>
        <w:rPr>
          <w:rFonts w:ascii="Calibri" w:hAnsi="Calibri"/>
          <w:sz w:val="24"/>
          <w:szCs w:val="24"/>
        </w:rPr>
        <w:t xml:space="preserve"> </w:t>
      </w:r>
      <w:r w:rsidRPr="008D266F">
        <w:rPr>
          <w:rFonts w:cstheme="minorHAnsi"/>
          <w:iCs/>
          <w:color w:val="000000"/>
        </w:rPr>
        <w:t>Strategie území správního obvodu ORP Horažďovice</w:t>
      </w:r>
    </w:p>
    <w:p w:rsidR="008D266F" w:rsidRPr="008D266F" w:rsidRDefault="008D266F" w:rsidP="00971C1D">
      <w:pPr>
        <w:autoSpaceDE w:val="0"/>
        <w:autoSpaceDN w:val="0"/>
        <w:adjustRightInd w:val="0"/>
        <w:spacing w:after="0" w:line="240" w:lineRule="auto"/>
        <w:rPr>
          <w:rFonts w:ascii="Calibri" w:hAnsi="Calibri"/>
          <w:sz w:val="24"/>
          <w:szCs w:val="24"/>
        </w:rPr>
      </w:pPr>
    </w:p>
    <w:p w:rsidR="00651DA9" w:rsidRPr="003E78E0" w:rsidRDefault="00651DA9" w:rsidP="00651DA9">
      <w:pPr>
        <w:pStyle w:val="Default"/>
        <w:rPr>
          <w:rFonts w:cstheme="minorBidi"/>
          <w:color w:val="auto"/>
        </w:rPr>
      </w:pPr>
      <w:r w:rsidRPr="003E78E0">
        <w:rPr>
          <w:rFonts w:cstheme="minorBidi"/>
          <w:color w:val="auto"/>
        </w:rPr>
        <w:t xml:space="preserve">Za sledované období má počet dětí v MŠ lehce </w:t>
      </w:r>
      <w:r w:rsidR="00360E4D">
        <w:rPr>
          <w:rFonts w:cstheme="minorBidi"/>
          <w:color w:val="auto"/>
        </w:rPr>
        <w:t>kolísavou</w:t>
      </w:r>
      <w:r w:rsidRPr="003E78E0">
        <w:rPr>
          <w:rFonts w:cstheme="minorBidi"/>
          <w:color w:val="auto"/>
        </w:rPr>
        <w:t xml:space="preserve"> tendenci. </w:t>
      </w:r>
      <w:r w:rsidR="003E78E0" w:rsidRPr="003E78E0">
        <w:rPr>
          <w:rFonts w:cstheme="minorBidi"/>
          <w:color w:val="auto"/>
        </w:rPr>
        <w:t>Z</w:t>
      </w:r>
      <w:r w:rsidR="00360E4D">
        <w:rPr>
          <w:rFonts w:cstheme="minorBidi"/>
          <w:color w:val="auto"/>
        </w:rPr>
        <w:t>a poslední rok</w:t>
      </w:r>
      <w:r w:rsidR="003E78E0" w:rsidRPr="003E78E0">
        <w:rPr>
          <w:rFonts w:cstheme="minorBidi"/>
          <w:color w:val="auto"/>
        </w:rPr>
        <w:t xml:space="preserve"> stav </w:t>
      </w:r>
      <w:r w:rsidR="00C6735F">
        <w:rPr>
          <w:rFonts w:cstheme="minorBidi"/>
          <w:color w:val="auto"/>
        </w:rPr>
        <w:t>mírně stoupl</w:t>
      </w:r>
      <w:r w:rsidR="003E78E0" w:rsidRPr="003E78E0">
        <w:rPr>
          <w:rFonts w:cstheme="minorBidi"/>
          <w:color w:val="auto"/>
        </w:rPr>
        <w:t xml:space="preserve">. </w:t>
      </w:r>
      <w:r w:rsidRPr="003E78E0">
        <w:rPr>
          <w:rFonts w:cstheme="minorBidi"/>
          <w:color w:val="auto"/>
        </w:rPr>
        <w:t>Celko</w:t>
      </w:r>
      <w:r w:rsidR="00630D72" w:rsidRPr="003E78E0">
        <w:rPr>
          <w:rFonts w:cstheme="minorBidi"/>
          <w:color w:val="auto"/>
        </w:rPr>
        <w:t>vě ve sledovaném období přibyla jedna třída</w:t>
      </w:r>
      <w:r w:rsidRPr="003E78E0">
        <w:rPr>
          <w:rFonts w:cstheme="minorBidi"/>
          <w:color w:val="auto"/>
        </w:rPr>
        <w:t>. Speciální třídy</w:t>
      </w:r>
      <w:r w:rsidR="003E78E0" w:rsidRPr="003E78E0">
        <w:rPr>
          <w:rFonts w:cstheme="minorBidi"/>
          <w:color w:val="auto"/>
        </w:rPr>
        <w:t xml:space="preserve"> v MŠ </w:t>
      </w:r>
      <w:r w:rsidRPr="003E78E0">
        <w:rPr>
          <w:rFonts w:cstheme="minorBidi"/>
          <w:color w:val="auto"/>
        </w:rPr>
        <w:t>v ORP Horažďovice nejsou. Prozatím nevznikla potřeba zřídit podobné třídy, jelikož by se kapacitně nenaplnily. Spíše je snaha děti s hendikepem zařazovat do běžných tříd proto, aby se ostatní děti učily nezištné pomoci. Dále, dle informací ředitelů škol by hendikepovaným dětem umístění v cizím prostředí (mimo obec ve které vyrůstají) přinášelo problémy. Proto je lépe umístit takovéto děti v zařízení, které se nachází v</w:t>
      </w:r>
      <w:r w:rsidR="003E78E0" w:rsidRPr="003E78E0">
        <w:rPr>
          <w:rFonts w:cstheme="minorBidi"/>
          <w:color w:val="auto"/>
        </w:rPr>
        <w:t> </w:t>
      </w:r>
      <w:r w:rsidRPr="003E78E0">
        <w:rPr>
          <w:rFonts w:cstheme="minorBidi"/>
          <w:color w:val="auto"/>
        </w:rPr>
        <w:t xml:space="preserve">bezprostřední blízkosti jejich domova, bez </w:t>
      </w:r>
      <w:r w:rsidRPr="003E78E0">
        <w:rPr>
          <w:rFonts w:cstheme="minorBidi"/>
          <w:color w:val="auto"/>
        </w:rPr>
        <w:lastRenderedPageBreak/>
        <w:t>nutnosti zdlouhavého dojíždění, které vyčerpává děti, ale i jejich rodiče. Velkou roli hraje i</w:t>
      </w:r>
      <w:r w:rsidR="00111AF1">
        <w:rPr>
          <w:rFonts w:cstheme="minorBidi"/>
          <w:color w:val="auto"/>
        </w:rPr>
        <w:t> </w:t>
      </w:r>
      <w:r w:rsidRPr="003E78E0">
        <w:rPr>
          <w:rFonts w:cstheme="minorBidi"/>
          <w:color w:val="auto"/>
        </w:rPr>
        <w:t xml:space="preserve">personální obsazení, vesnické školky mají potenciál nabídnout domácké prostředí, které dětem s postižením mnohem lépe vyhovuje. </w:t>
      </w:r>
    </w:p>
    <w:p w:rsidR="00A12246" w:rsidRDefault="00A12246">
      <w:r>
        <w:br w:type="page"/>
      </w:r>
    </w:p>
    <w:p w:rsidR="002C2414" w:rsidRPr="00C6735F" w:rsidRDefault="00005FFA" w:rsidP="00111AF1">
      <w:pPr>
        <w:autoSpaceDE w:val="0"/>
        <w:autoSpaceDN w:val="0"/>
        <w:adjustRightInd w:val="0"/>
        <w:rPr>
          <w:rFonts w:ascii="Calibri" w:hAnsi="Calibri"/>
          <w:b/>
          <w:sz w:val="24"/>
          <w:szCs w:val="24"/>
        </w:rPr>
      </w:pPr>
      <w:r w:rsidRPr="00005FFA">
        <w:rPr>
          <w:rFonts w:ascii="Calibri" w:hAnsi="Calibri"/>
          <w:sz w:val="24"/>
          <w:szCs w:val="24"/>
        </w:rPr>
        <w:lastRenderedPageBreak/>
        <w:t>Tab. 3</w:t>
      </w:r>
      <w:r>
        <w:rPr>
          <w:rFonts w:ascii="Calibri" w:hAnsi="Calibri"/>
          <w:b/>
          <w:sz w:val="24"/>
          <w:szCs w:val="24"/>
        </w:rPr>
        <w:t xml:space="preserve"> </w:t>
      </w:r>
      <w:r w:rsidR="002C2414" w:rsidRPr="00C6735F">
        <w:rPr>
          <w:rFonts w:ascii="Calibri" w:hAnsi="Calibri"/>
          <w:b/>
          <w:sz w:val="24"/>
          <w:szCs w:val="24"/>
        </w:rPr>
        <w:t>Počet tříd v MŠ v ORP Horažďovice</w:t>
      </w:r>
      <w:r w:rsidR="00FB4076">
        <w:rPr>
          <w:rFonts w:ascii="Calibri" w:hAnsi="Calibri"/>
          <w:b/>
          <w:sz w:val="24"/>
          <w:szCs w:val="24"/>
        </w:rPr>
        <w:t xml:space="preserve"> ve školním roce 2016/2017</w:t>
      </w:r>
    </w:p>
    <w:tbl>
      <w:tblPr>
        <w:tblStyle w:val="Mkatabulky"/>
        <w:tblW w:w="0" w:type="auto"/>
        <w:tblLook w:val="04A0" w:firstRow="1" w:lastRow="0" w:firstColumn="1" w:lastColumn="0" w:noHBand="0" w:noVBand="1"/>
      </w:tblPr>
      <w:tblGrid>
        <w:gridCol w:w="3381"/>
        <w:gridCol w:w="1928"/>
        <w:gridCol w:w="1312"/>
        <w:gridCol w:w="1235"/>
        <w:gridCol w:w="993"/>
      </w:tblGrid>
      <w:tr w:rsidR="00527FD3" w:rsidTr="00F7678B">
        <w:tc>
          <w:tcPr>
            <w:tcW w:w="0" w:type="auto"/>
            <w:vMerge w:val="restart"/>
            <w:vAlign w:val="center"/>
          </w:tcPr>
          <w:p w:rsidR="00527FD3" w:rsidRPr="00005FFA" w:rsidRDefault="00527FD3" w:rsidP="00F92697">
            <w:pPr>
              <w:jc w:val="center"/>
              <w:rPr>
                <w:rFonts w:cstheme="minorHAnsi"/>
              </w:rPr>
            </w:pPr>
            <w:r w:rsidRPr="00005FFA">
              <w:rPr>
                <w:rFonts w:cstheme="minorHAnsi"/>
              </w:rPr>
              <w:t>MŠ</w:t>
            </w:r>
          </w:p>
        </w:tc>
        <w:tc>
          <w:tcPr>
            <w:tcW w:w="0" w:type="auto"/>
            <w:vMerge w:val="restart"/>
            <w:vAlign w:val="center"/>
          </w:tcPr>
          <w:p w:rsidR="00527FD3" w:rsidRPr="00005FFA" w:rsidRDefault="00527FD3" w:rsidP="00F92697">
            <w:pPr>
              <w:jc w:val="center"/>
              <w:rPr>
                <w:rFonts w:cstheme="minorHAnsi"/>
              </w:rPr>
            </w:pPr>
            <w:r w:rsidRPr="00005FFA">
              <w:rPr>
                <w:rFonts w:cstheme="minorHAnsi"/>
              </w:rPr>
              <w:t>Zřizovatel</w:t>
            </w:r>
          </w:p>
        </w:tc>
        <w:tc>
          <w:tcPr>
            <w:tcW w:w="0" w:type="auto"/>
            <w:gridSpan w:val="3"/>
            <w:vAlign w:val="center"/>
          </w:tcPr>
          <w:p w:rsidR="00527FD3" w:rsidRPr="00005FFA" w:rsidRDefault="00527FD3" w:rsidP="00F92697">
            <w:pPr>
              <w:jc w:val="center"/>
              <w:rPr>
                <w:rFonts w:cstheme="minorHAnsi"/>
              </w:rPr>
            </w:pPr>
            <w:r w:rsidRPr="00005FFA">
              <w:rPr>
                <w:rFonts w:cstheme="minorHAnsi"/>
              </w:rPr>
              <w:t>Počet tříd</w:t>
            </w:r>
          </w:p>
        </w:tc>
      </w:tr>
      <w:tr w:rsidR="00527FD3" w:rsidTr="00527FD3">
        <w:tc>
          <w:tcPr>
            <w:tcW w:w="0" w:type="auto"/>
            <w:vMerge/>
          </w:tcPr>
          <w:p w:rsidR="00527FD3" w:rsidRPr="00005FFA" w:rsidRDefault="00527FD3" w:rsidP="00971C1D">
            <w:pPr>
              <w:rPr>
                <w:rFonts w:cstheme="minorHAnsi"/>
              </w:rPr>
            </w:pPr>
          </w:p>
        </w:tc>
        <w:tc>
          <w:tcPr>
            <w:tcW w:w="0" w:type="auto"/>
            <w:vMerge/>
          </w:tcPr>
          <w:p w:rsidR="00527FD3" w:rsidRPr="00005FFA" w:rsidRDefault="00527FD3" w:rsidP="00971C1D">
            <w:pPr>
              <w:rPr>
                <w:rFonts w:cstheme="minorHAnsi"/>
              </w:rPr>
            </w:pPr>
          </w:p>
        </w:tc>
        <w:tc>
          <w:tcPr>
            <w:tcW w:w="0" w:type="auto"/>
            <w:vAlign w:val="center"/>
          </w:tcPr>
          <w:p w:rsidR="00527FD3" w:rsidRPr="00005FFA" w:rsidRDefault="00527FD3" w:rsidP="00971C1D">
            <w:pPr>
              <w:rPr>
                <w:rFonts w:cstheme="minorHAnsi"/>
              </w:rPr>
            </w:pPr>
            <w:r w:rsidRPr="00005FFA">
              <w:rPr>
                <w:rFonts w:cstheme="minorHAnsi"/>
              </w:rPr>
              <w:t>heterogenní</w:t>
            </w:r>
          </w:p>
        </w:tc>
        <w:tc>
          <w:tcPr>
            <w:tcW w:w="0" w:type="auto"/>
            <w:vAlign w:val="center"/>
          </w:tcPr>
          <w:p w:rsidR="00527FD3" w:rsidRPr="00005FFA" w:rsidRDefault="00527FD3" w:rsidP="00971C1D">
            <w:pPr>
              <w:rPr>
                <w:rFonts w:cstheme="minorHAnsi"/>
              </w:rPr>
            </w:pPr>
            <w:r w:rsidRPr="00005FFA">
              <w:rPr>
                <w:rFonts w:cstheme="minorHAnsi"/>
              </w:rPr>
              <w:t>předškoláci</w:t>
            </w:r>
          </w:p>
        </w:tc>
        <w:tc>
          <w:tcPr>
            <w:tcW w:w="0" w:type="auto"/>
            <w:vAlign w:val="center"/>
          </w:tcPr>
          <w:p w:rsidR="00527FD3" w:rsidRPr="00005FFA" w:rsidRDefault="00527FD3" w:rsidP="00971C1D">
            <w:pPr>
              <w:rPr>
                <w:rFonts w:cstheme="minorHAnsi"/>
              </w:rPr>
            </w:pPr>
            <w:r w:rsidRPr="00005FFA">
              <w:rPr>
                <w:rFonts w:cstheme="minorHAnsi"/>
              </w:rPr>
              <w:t>speciální</w:t>
            </w:r>
          </w:p>
        </w:tc>
      </w:tr>
      <w:tr w:rsidR="00527FD3" w:rsidTr="00527FD3">
        <w:tc>
          <w:tcPr>
            <w:tcW w:w="0" w:type="auto"/>
          </w:tcPr>
          <w:p w:rsidR="00527FD3" w:rsidRPr="00005FFA" w:rsidRDefault="00527FD3" w:rsidP="00971C1D">
            <w:pPr>
              <w:rPr>
                <w:rFonts w:cstheme="minorHAnsi"/>
              </w:rPr>
            </w:pPr>
            <w:r w:rsidRPr="00005FFA">
              <w:rPr>
                <w:rFonts w:cstheme="minorHAnsi"/>
              </w:rPr>
              <w:t>MŠ Křesťanská Horažďovice</w:t>
            </w:r>
          </w:p>
        </w:tc>
        <w:tc>
          <w:tcPr>
            <w:tcW w:w="0" w:type="auto"/>
          </w:tcPr>
          <w:p w:rsidR="00527FD3" w:rsidRPr="00005FFA" w:rsidRDefault="00527FD3" w:rsidP="00971C1D">
            <w:pPr>
              <w:rPr>
                <w:rFonts w:cstheme="minorHAnsi"/>
              </w:rPr>
            </w:pPr>
            <w:r w:rsidRPr="00005FFA">
              <w:rPr>
                <w:rFonts w:cstheme="minorHAnsi"/>
              </w:rPr>
              <w:t>MÚ Horažďovice</w:t>
            </w:r>
          </w:p>
        </w:tc>
        <w:tc>
          <w:tcPr>
            <w:tcW w:w="0" w:type="auto"/>
            <w:vAlign w:val="center"/>
          </w:tcPr>
          <w:p w:rsidR="00527FD3" w:rsidRPr="00005FFA" w:rsidRDefault="00B03D8F" w:rsidP="00262634">
            <w:pPr>
              <w:jc w:val="center"/>
              <w:rPr>
                <w:rFonts w:cstheme="minorHAnsi"/>
              </w:rPr>
            </w:pPr>
            <w:r>
              <w:rPr>
                <w:rFonts w:cstheme="minorHAnsi"/>
              </w:rPr>
              <w:t>5</w:t>
            </w:r>
          </w:p>
        </w:tc>
        <w:tc>
          <w:tcPr>
            <w:tcW w:w="0" w:type="auto"/>
            <w:vAlign w:val="center"/>
          </w:tcPr>
          <w:p w:rsidR="00527FD3" w:rsidRPr="00005FFA" w:rsidRDefault="00527FD3" w:rsidP="00262634">
            <w:pPr>
              <w:jc w:val="center"/>
              <w:rPr>
                <w:rFonts w:cstheme="minorHAnsi"/>
              </w:rPr>
            </w:pPr>
            <w:r w:rsidRPr="00005FFA">
              <w:rPr>
                <w:rFonts w:cstheme="minorHAnsi"/>
              </w:rPr>
              <w:t>1</w:t>
            </w:r>
          </w:p>
        </w:tc>
        <w:tc>
          <w:tcPr>
            <w:tcW w:w="0" w:type="auto"/>
            <w:vAlign w:val="center"/>
          </w:tcPr>
          <w:p w:rsidR="00527FD3" w:rsidRPr="00005FFA" w:rsidRDefault="00527FD3" w:rsidP="00262634">
            <w:pPr>
              <w:jc w:val="center"/>
              <w:rPr>
                <w:rFonts w:cstheme="minorHAnsi"/>
              </w:rPr>
            </w:pPr>
            <w:r w:rsidRPr="00005FFA">
              <w:rPr>
                <w:rFonts w:cstheme="minorHAnsi"/>
              </w:rPr>
              <w:t>0</w:t>
            </w:r>
          </w:p>
        </w:tc>
      </w:tr>
      <w:tr w:rsidR="00527FD3" w:rsidTr="00527FD3">
        <w:tc>
          <w:tcPr>
            <w:tcW w:w="0" w:type="auto"/>
          </w:tcPr>
          <w:p w:rsidR="00527FD3" w:rsidRPr="00005FFA" w:rsidRDefault="00527FD3" w:rsidP="00971C1D">
            <w:pPr>
              <w:rPr>
                <w:rFonts w:cstheme="minorHAnsi"/>
              </w:rPr>
            </w:pPr>
            <w:r w:rsidRPr="00005FFA">
              <w:rPr>
                <w:rFonts w:cstheme="minorHAnsi"/>
              </w:rPr>
              <w:t>MŠ Loretská Horažďovice</w:t>
            </w:r>
          </w:p>
        </w:tc>
        <w:tc>
          <w:tcPr>
            <w:tcW w:w="0" w:type="auto"/>
          </w:tcPr>
          <w:p w:rsidR="00527FD3" w:rsidRPr="00005FFA" w:rsidRDefault="00527FD3" w:rsidP="00971C1D">
            <w:pPr>
              <w:rPr>
                <w:rFonts w:cstheme="minorHAnsi"/>
              </w:rPr>
            </w:pPr>
            <w:r w:rsidRPr="00005FFA">
              <w:rPr>
                <w:rFonts w:cstheme="minorHAnsi"/>
              </w:rPr>
              <w:t>MÚ Horažďovice</w:t>
            </w:r>
          </w:p>
        </w:tc>
        <w:tc>
          <w:tcPr>
            <w:tcW w:w="0" w:type="auto"/>
            <w:vAlign w:val="center"/>
          </w:tcPr>
          <w:p w:rsidR="00527FD3" w:rsidRPr="00005FFA" w:rsidRDefault="00B03D8F" w:rsidP="00262634">
            <w:pPr>
              <w:jc w:val="center"/>
              <w:rPr>
                <w:rFonts w:cstheme="minorHAnsi"/>
              </w:rPr>
            </w:pPr>
            <w:r>
              <w:rPr>
                <w:rFonts w:cstheme="minorHAnsi"/>
              </w:rPr>
              <w:t>5</w:t>
            </w:r>
          </w:p>
        </w:tc>
        <w:tc>
          <w:tcPr>
            <w:tcW w:w="0" w:type="auto"/>
            <w:vAlign w:val="center"/>
          </w:tcPr>
          <w:p w:rsidR="00527FD3" w:rsidRPr="00005FFA" w:rsidRDefault="00F20342" w:rsidP="00262634">
            <w:pPr>
              <w:jc w:val="center"/>
              <w:rPr>
                <w:rFonts w:cstheme="minorHAnsi"/>
              </w:rPr>
            </w:pPr>
            <w:r w:rsidRPr="00005FFA">
              <w:rPr>
                <w:rFonts w:cstheme="minorHAnsi"/>
              </w:rPr>
              <w:t>1</w:t>
            </w:r>
          </w:p>
        </w:tc>
        <w:tc>
          <w:tcPr>
            <w:tcW w:w="0" w:type="auto"/>
            <w:vAlign w:val="center"/>
          </w:tcPr>
          <w:p w:rsidR="00527FD3" w:rsidRPr="00005FFA" w:rsidRDefault="00F20342" w:rsidP="00262634">
            <w:pPr>
              <w:jc w:val="center"/>
              <w:rPr>
                <w:rFonts w:cstheme="minorHAnsi"/>
              </w:rPr>
            </w:pPr>
            <w:r w:rsidRPr="00005FFA">
              <w:rPr>
                <w:rFonts w:cstheme="minorHAnsi"/>
              </w:rPr>
              <w:t>0</w:t>
            </w:r>
          </w:p>
        </w:tc>
      </w:tr>
      <w:tr w:rsidR="00527FD3" w:rsidTr="00527FD3">
        <w:tc>
          <w:tcPr>
            <w:tcW w:w="0" w:type="auto"/>
          </w:tcPr>
          <w:p w:rsidR="00527FD3" w:rsidRPr="00005FFA" w:rsidRDefault="00527FD3" w:rsidP="00971C1D">
            <w:pPr>
              <w:rPr>
                <w:rFonts w:cstheme="minorHAnsi"/>
              </w:rPr>
            </w:pPr>
            <w:r w:rsidRPr="00005FFA">
              <w:rPr>
                <w:rFonts w:cstheme="minorHAnsi"/>
              </w:rPr>
              <w:t>MŠ Hradešice</w:t>
            </w:r>
          </w:p>
        </w:tc>
        <w:tc>
          <w:tcPr>
            <w:tcW w:w="0" w:type="auto"/>
          </w:tcPr>
          <w:p w:rsidR="00527FD3" w:rsidRPr="00005FFA" w:rsidRDefault="00527FD3" w:rsidP="00971C1D">
            <w:pPr>
              <w:rPr>
                <w:rFonts w:cstheme="minorHAnsi"/>
              </w:rPr>
            </w:pPr>
            <w:r w:rsidRPr="00005FFA">
              <w:rPr>
                <w:rFonts w:cstheme="minorHAnsi"/>
              </w:rPr>
              <w:t>OU Hradešice</w:t>
            </w:r>
          </w:p>
        </w:tc>
        <w:tc>
          <w:tcPr>
            <w:tcW w:w="0" w:type="auto"/>
            <w:vAlign w:val="center"/>
          </w:tcPr>
          <w:p w:rsidR="00527FD3" w:rsidRPr="00005FFA" w:rsidRDefault="00050453" w:rsidP="00262634">
            <w:pPr>
              <w:jc w:val="center"/>
              <w:rPr>
                <w:rFonts w:cstheme="minorHAnsi"/>
              </w:rPr>
            </w:pPr>
            <w:r w:rsidRPr="00005FFA">
              <w:rPr>
                <w:rFonts w:cstheme="minorHAnsi"/>
              </w:rPr>
              <w:t>1</w:t>
            </w:r>
          </w:p>
        </w:tc>
        <w:tc>
          <w:tcPr>
            <w:tcW w:w="0" w:type="auto"/>
            <w:vAlign w:val="center"/>
          </w:tcPr>
          <w:p w:rsidR="00527FD3" w:rsidRPr="00005FFA" w:rsidRDefault="00050453" w:rsidP="00262634">
            <w:pPr>
              <w:jc w:val="center"/>
              <w:rPr>
                <w:rFonts w:cstheme="minorHAnsi"/>
              </w:rPr>
            </w:pPr>
            <w:r w:rsidRPr="00005FFA">
              <w:rPr>
                <w:rFonts w:cstheme="minorHAnsi"/>
              </w:rPr>
              <w:t>0</w:t>
            </w:r>
          </w:p>
        </w:tc>
        <w:tc>
          <w:tcPr>
            <w:tcW w:w="0" w:type="auto"/>
            <w:vAlign w:val="center"/>
          </w:tcPr>
          <w:p w:rsidR="00527FD3" w:rsidRPr="00005FFA" w:rsidRDefault="00050453" w:rsidP="00262634">
            <w:pPr>
              <w:jc w:val="center"/>
              <w:rPr>
                <w:rFonts w:cstheme="minorHAnsi"/>
              </w:rPr>
            </w:pPr>
            <w:r w:rsidRPr="00005FFA">
              <w:rPr>
                <w:rFonts w:cstheme="minorHAnsi"/>
              </w:rPr>
              <w:t>0</w:t>
            </w:r>
          </w:p>
        </w:tc>
      </w:tr>
      <w:tr w:rsidR="00527FD3" w:rsidTr="00527FD3">
        <w:tc>
          <w:tcPr>
            <w:tcW w:w="0" w:type="auto"/>
          </w:tcPr>
          <w:p w:rsidR="00527FD3" w:rsidRPr="00005FFA" w:rsidRDefault="00527FD3" w:rsidP="00971C1D">
            <w:pPr>
              <w:rPr>
                <w:rFonts w:cstheme="minorHAnsi"/>
              </w:rPr>
            </w:pPr>
            <w:r w:rsidRPr="00005FFA">
              <w:rPr>
                <w:rFonts w:cstheme="minorHAnsi"/>
              </w:rPr>
              <w:t>MŠ Pačejov</w:t>
            </w:r>
          </w:p>
        </w:tc>
        <w:tc>
          <w:tcPr>
            <w:tcW w:w="0" w:type="auto"/>
          </w:tcPr>
          <w:p w:rsidR="00527FD3" w:rsidRPr="00005FFA" w:rsidRDefault="00527FD3" w:rsidP="00971C1D">
            <w:pPr>
              <w:rPr>
                <w:rFonts w:cstheme="minorHAnsi"/>
              </w:rPr>
            </w:pPr>
            <w:r w:rsidRPr="00005FFA">
              <w:rPr>
                <w:rFonts w:cstheme="minorHAnsi"/>
              </w:rPr>
              <w:t>OU Pačejov</w:t>
            </w:r>
          </w:p>
        </w:tc>
        <w:tc>
          <w:tcPr>
            <w:tcW w:w="0" w:type="auto"/>
            <w:vAlign w:val="center"/>
          </w:tcPr>
          <w:p w:rsidR="00527FD3" w:rsidRPr="00005FFA" w:rsidRDefault="00FE23D0" w:rsidP="00262634">
            <w:pPr>
              <w:jc w:val="center"/>
              <w:rPr>
                <w:rFonts w:cstheme="minorHAnsi"/>
              </w:rPr>
            </w:pPr>
            <w:r>
              <w:rPr>
                <w:rFonts w:cstheme="minorHAnsi"/>
              </w:rPr>
              <w:t>2</w:t>
            </w:r>
          </w:p>
        </w:tc>
        <w:tc>
          <w:tcPr>
            <w:tcW w:w="0" w:type="auto"/>
            <w:vAlign w:val="center"/>
          </w:tcPr>
          <w:p w:rsidR="00527FD3" w:rsidRPr="00005FFA" w:rsidRDefault="00475EF1" w:rsidP="00262634">
            <w:pPr>
              <w:jc w:val="center"/>
              <w:rPr>
                <w:rFonts w:cstheme="minorHAnsi"/>
              </w:rPr>
            </w:pPr>
            <w:r w:rsidRPr="00005FFA">
              <w:rPr>
                <w:rFonts w:cstheme="minorHAnsi"/>
              </w:rPr>
              <w:t>1</w:t>
            </w:r>
          </w:p>
        </w:tc>
        <w:tc>
          <w:tcPr>
            <w:tcW w:w="0" w:type="auto"/>
            <w:vAlign w:val="center"/>
          </w:tcPr>
          <w:p w:rsidR="00527FD3" w:rsidRPr="00005FFA" w:rsidRDefault="005B5CAA" w:rsidP="00262634">
            <w:pPr>
              <w:jc w:val="center"/>
              <w:rPr>
                <w:rFonts w:cstheme="minorHAnsi"/>
              </w:rPr>
            </w:pPr>
            <w:r w:rsidRPr="00005FFA">
              <w:rPr>
                <w:rFonts w:cstheme="minorHAnsi"/>
              </w:rPr>
              <w:t>0</w:t>
            </w:r>
          </w:p>
        </w:tc>
      </w:tr>
      <w:tr w:rsidR="00527FD3" w:rsidTr="00527FD3">
        <w:tc>
          <w:tcPr>
            <w:tcW w:w="0" w:type="auto"/>
          </w:tcPr>
          <w:p w:rsidR="00527FD3" w:rsidRPr="00005FFA" w:rsidRDefault="00527FD3" w:rsidP="00971C1D">
            <w:pPr>
              <w:rPr>
                <w:rFonts w:cstheme="minorHAnsi"/>
              </w:rPr>
            </w:pPr>
            <w:r w:rsidRPr="00005FFA">
              <w:rPr>
                <w:rFonts w:cstheme="minorHAnsi"/>
              </w:rPr>
              <w:t>MŠ Svéradice</w:t>
            </w:r>
          </w:p>
        </w:tc>
        <w:tc>
          <w:tcPr>
            <w:tcW w:w="0" w:type="auto"/>
          </w:tcPr>
          <w:p w:rsidR="00527FD3" w:rsidRPr="00005FFA" w:rsidRDefault="00527FD3" w:rsidP="00971C1D">
            <w:pPr>
              <w:rPr>
                <w:rFonts w:cstheme="minorHAnsi"/>
              </w:rPr>
            </w:pPr>
            <w:r w:rsidRPr="00005FFA">
              <w:rPr>
                <w:rFonts w:cstheme="minorHAnsi"/>
              </w:rPr>
              <w:t>OU Svéradice</w:t>
            </w:r>
          </w:p>
        </w:tc>
        <w:tc>
          <w:tcPr>
            <w:tcW w:w="0" w:type="auto"/>
            <w:vAlign w:val="center"/>
          </w:tcPr>
          <w:p w:rsidR="00527FD3" w:rsidRPr="00005FFA" w:rsidRDefault="005B5CAA" w:rsidP="00262634">
            <w:pPr>
              <w:jc w:val="center"/>
              <w:rPr>
                <w:rFonts w:cstheme="minorHAnsi"/>
              </w:rPr>
            </w:pPr>
            <w:r w:rsidRPr="00005FFA">
              <w:rPr>
                <w:rFonts w:cstheme="minorHAnsi"/>
              </w:rPr>
              <w:t>1</w:t>
            </w:r>
          </w:p>
        </w:tc>
        <w:tc>
          <w:tcPr>
            <w:tcW w:w="0" w:type="auto"/>
            <w:vAlign w:val="center"/>
          </w:tcPr>
          <w:p w:rsidR="00527FD3" w:rsidRPr="00005FFA" w:rsidRDefault="005B5CAA" w:rsidP="00262634">
            <w:pPr>
              <w:jc w:val="center"/>
              <w:rPr>
                <w:rFonts w:cstheme="minorHAnsi"/>
              </w:rPr>
            </w:pPr>
            <w:r w:rsidRPr="00005FFA">
              <w:rPr>
                <w:rFonts w:cstheme="minorHAnsi"/>
              </w:rPr>
              <w:t>0</w:t>
            </w:r>
          </w:p>
        </w:tc>
        <w:tc>
          <w:tcPr>
            <w:tcW w:w="0" w:type="auto"/>
            <w:vAlign w:val="center"/>
          </w:tcPr>
          <w:p w:rsidR="00527FD3" w:rsidRPr="00005FFA" w:rsidRDefault="005B5CAA" w:rsidP="00262634">
            <w:pPr>
              <w:jc w:val="center"/>
              <w:rPr>
                <w:rFonts w:cstheme="minorHAnsi"/>
              </w:rPr>
            </w:pPr>
            <w:r w:rsidRPr="00005FFA">
              <w:rPr>
                <w:rFonts w:cstheme="minorHAnsi"/>
              </w:rPr>
              <w:t>0</w:t>
            </w:r>
          </w:p>
        </w:tc>
      </w:tr>
      <w:tr w:rsidR="00527FD3" w:rsidTr="00527FD3">
        <w:tc>
          <w:tcPr>
            <w:tcW w:w="0" w:type="auto"/>
          </w:tcPr>
          <w:p w:rsidR="00527FD3" w:rsidRPr="00005FFA" w:rsidRDefault="00527FD3" w:rsidP="00971C1D">
            <w:pPr>
              <w:rPr>
                <w:rFonts w:cstheme="minorHAnsi"/>
              </w:rPr>
            </w:pPr>
            <w:r w:rsidRPr="00005FFA">
              <w:rPr>
                <w:rFonts w:cstheme="minorHAnsi"/>
              </w:rPr>
              <w:t>Šafránkova</w:t>
            </w:r>
            <w:r w:rsidR="00F20342" w:rsidRPr="00005FFA">
              <w:rPr>
                <w:rFonts w:cstheme="minorHAnsi"/>
              </w:rPr>
              <w:t xml:space="preserve"> ZŠ a MŠ</w:t>
            </w:r>
            <w:r w:rsidRPr="00005FFA">
              <w:rPr>
                <w:rFonts w:cstheme="minorHAnsi"/>
              </w:rPr>
              <w:t xml:space="preserve"> Nalžovské Hory</w:t>
            </w:r>
          </w:p>
        </w:tc>
        <w:tc>
          <w:tcPr>
            <w:tcW w:w="0" w:type="auto"/>
          </w:tcPr>
          <w:p w:rsidR="00527FD3" w:rsidRPr="00005FFA" w:rsidRDefault="005F5C73" w:rsidP="00971C1D">
            <w:pPr>
              <w:rPr>
                <w:rFonts w:cstheme="minorHAnsi"/>
              </w:rPr>
            </w:pPr>
            <w:r w:rsidRPr="00005FFA">
              <w:rPr>
                <w:rFonts w:cstheme="minorHAnsi"/>
              </w:rPr>
              <w:t>OU Nalžovské Hory</w:t>
            </w:r>
          </w:p>
        </w:tc>
        <w:tc>
          <w:tcPr>
            <w:tcW w:w="0" w:type="auto"/>
            <w:vAlign w:val="center"/>
          </w:tcPr>
          <w:p w:rsidR="00527FD3" w:rsidRPr="00005FFA" w:rsidRDefault="005B5CAA" w:rsidP="00262634">
            <w:pPr>
              <w:jc w:val="center"/>
              <w:rPr>
                <w:rFonts w:cstheme="minorHAnsi"/>
              </w:rPr>
            </w:pPr>
            <w:r w:rsidRPr="00005FFA">
              <w:rPr>
                <w:rFonts w:cstheme="minorHAnsi"/>
              </w:rPr>
              <w:t>1</w:t>
            </w:r>
          </w:p>
        </w:tc>
        <w:tc>
          <w:tcPr>
            <w:tcW w:w="0" w:type="auto"/>
            <w:vAlign w:val="center"/>
          </w:tcPr>
          <w:p w:rsidR="00527FD3" w:rsidRPr="00005FFA" w:rsidRDefault="005B5CAA" w:rsidP="00262634">
            <w:pPr>
              <w:jc w:val="center"/>
              <w:rPr>
                <w:rFonts w:cstheme="minorHAnsi"/>
              </w:rPr>
            </w:pPr>
            <w:r w:rsidRPr="00005FFA">
              <w:rPr>
                <w:rFonts w:cstheme="minorHAnsi"/>
              </w:rPr>
              <w:t>0</w:t>
            </w:r>
          </w:p>
        </w:tc>
        <w:tc>
          <w:tcPr>
            <w:tcW w:w="0" w:type="auto"/>
            <w:vAlign w:val="center"/>
          </w:tcPr>
          <w:p w:rsidR="00527FD3" w:rsidRPr="00005FFA" w:rsidRDefault="005B5CAA" w:rsidP="00262634">
            <w:pPr>
              <w:jc w:val="center"/>
              <w:rPr>
                <w:rFonts w:cstheme="minorHAnsi"/>
              </w:rPr>
            </w:pPr>
            <w:r w:rsidRPr="00005FFA">
              <w:rPr>
                <w:rFonts w:cstheme="minorHAnsi"/>
              </w:rPr>
              <w:t>0</w:t>
            </w:r>
          </w:p>
        </w:tc>
      </w:tr>
      <w:tr w:rsidR="005F5C73" w:rsidTr="00527FD3">
        <w:tc>
          <w:tcPr>
            <w:tcW w:w="0" w:type="auto"/>
          </w:tcPr>
          <w:p w:rsidR="005F5C73" w:rsidRPr="00005FFA" w:rsidRDefault="005F5C73" w:rsidP="00971C1D">
            <w:pPr>
              <w:rPr>
                <w:rFonts w:cstheme="minorHAnsi"/>
              </w:rPr>
            </w:pPr>
            <w:r w:rsidRPr="00005FFA">
              <w:rPr>
                <w:rFonts w:cstheme="minorHAnsi"/>
              </w:rPr>
              <w:t>ZŠ a MŠ Chanovice</w:t>
            </w:r>
          </w:p>
        </w:tc>
        <w:tc>
          <w:tcPr>
            <w:tcW w:w="0" w:type="auto"/>
          </w:tcPr>
          <w:p w:rsidR="005F5C73" w:rsidRPr="00005FFA" w:rsidRDefault="005F5C73" w:rsidP="00971C1D">
            <w:pPr>
              <w:rPr>
                <w:rFonts w:cstheme="minorHAnsi"/>
              </w:rPr>
            </w:pPr>
            <w:r w:rsidRPr="00005FFA">
              <w:rPr>
                <w:rFonts w:cstheme="minorHAnsi"/>
              </w:rPr>
              <w:t>OU Chanovice</w:t>
            </w:r>
          </w:p>
        </w:tc>
        <w:tc>
          <w:tcPr>
            <w:tcW w:w="0" w:type="auto"/>
            <w:vAlign w:val="center"/>
          </w:tcPr>
          <w:p w:rsidR="005F5C73" w:rsidRPr="00005FFA" w:rsidRDefault="00A12246" w:rsidP="00262634">
            <w:pPr>
              <w:jc w:val="center"/>
              <w:rPr>
                <w:rFonts w:cstheme="minorHAnsi"/>
              </w:rPr>
            </w:pPr>
            <w:r>
              <w:rPr>
                <w:rFonts w:cstheme="minorHAnsi"/>
              </w:rPr>
              <w:t>2</w:t>
            </w:r>
          </w:p>
        </w:tc>
        <w:tc>
          <w:tcPr>
            <w:tcW w:w="0" w:type="auto"/>
            <w:vAlign w:val="center"/>
          </w:tcPr>
          <w:p w:rsidR="005F5C73" w:rsidRPr="00005FFA" w:rsidRDefault="005B5CAA" w:rsidP="00262634">
            <w:pPr>
              <w:jc w:val="center"/>
              <w:rPr>
                <w:rFonts w:cstheme="minorHAnsi"/>
              </w:rPr>
            </w:pPr>
            <w:r w:rsidRPr="00005FFA">
              <w:rPr>
                <w:rFonts w:cstheme="minorHAnsi"/>
              </w:rPr>
              <w:t>0</w:t>
            </w:r>
          </w:p>
        </w:tc>
        <w:tc>
          <w:tcPr>
            <w:tcW w:w="0" w:type="auto"/>
            <w:vAlign w:val="center"/>
          </w:tcPr>
          <w:p w:rsidR="005F5C73" w:rsidRPr="00005FFA" w:rsidRDefault="005B5CAA" w:rsidP="00262634">
            <w:pPr>
              <w:jc w:val="center"/>
              <w:rPr>
                <w:rFonts w:cstheme="minorHAnsi"/>
              </w:rPr>
            </w:pPr>
            <w:r w:rsidRPr="00005FFA">
              <w:rPr>
                <w:rFonts w:cstheme="minorHAnsi"/>
              </w:rPr>
              <w:t>0</w:t>
            </w:r>
          </w:p>
        </w:tc>
      </w:tr>
      <w:tr w:rsidR="003E78E0" w:rsidTr="00527FD3">
        <w:tc>
          <w:tcPr>
            <w:tcW w:w="0" w:type="auto"/>
          </w:tcPr>
          <w:p w:rsidR="003E78E0" w:rsidRPr="00005FFA" w:rsidRDefault="003E78E0" w:rsidP="00971C1D">
            <w:pPr>
              <w:rPr>
                <w:rFonts w:cstheme="minorHAnsi"/>
              </w:rPr>
            </w:pPr>
            <w:r w:rsidRPr="00005FFA">
              <w:rPr>
                <w:rFonts w:cstheme="minorHAnsi"/>
              </w:rPr>
              <w:t>Celkem</w:t>
            </w:r>
          </w:p>
        </w:tc>
        <w:tc>
          <w:tcPr>
            <w:tcW w:w="0" w:type="auto"/>
          </w:tcPr>
          <w:p w:rsidR="003E78E0" w:rsidRPr="00005FFA" w:rsidRDefault="006943F4" w:rsidP="006943F4">
            <w:pPr>
              <w:jc w:val="center"/>
              <w:rPr>
                <w:rFonts w:cstheme="minorHAnsi"/>
              </w:rPr>
            </w:pPr>
            <w:r w:rsidRPr="00005FFA">
              <w:rPr>
                <w:rFonts w:cstheme="minorHAnsi"/>
              </w:rPr>
              <w:t>---</w:t>
            </w:r>
          </w:p>
        </w:tc>
        <w:tc>
          <w:tcPr>
            <w:tcW w:w="0" w:type="auto"/>
            <w:vAlign w:val="center"/>
          </w:tcPr>
          <w:p w:rsidR="003E78E0" w:rsidRPr="00005FFA" w:rsidRDefault="003E78E0" w:rsidP="00262634">
            <w:pPr>
              <w:jc w:val="center"/>
              <w:rPr>
                <w:rFonts w:cstheme="minorHAnsi"/>
              </w:rPr>
            </w:pPr>
            <w:r w:rsidRPr="00005FFA">
              <w:rPr>
                <w:rFonts w:cstheme="minorHAnsi"/>
              </w:rPr>
              <w:t>1</w:t>
            </w:r>
            <w:r w:rsidR="00FE23D0">
              <w:rPr>
                <w:rFonts w:cstheme="minorHAnsi"/>
              </w:rPr>
              <w:t>7</w:t>
            </w:r>
          </w:p>
        </w:tc>
        <w:tc>
          <w:tcPr>
            <w:tcW w:w="0" w:type="auto"/>
            <w:vAlign w:val="center"/>
          </w:tcPr>
          <w:p w:rsidR="003E78E0" w:rsidRPr="00005FFA" w:rsidRDefault="003E78E0" w:rsidP="00262634">
            <w:pPr>
              <w:jc w:val="center"/>
              <w:rPr>
                <w:rFonts w:cstheme="minorHAnsi"/>
              </w:rPr>
            </w:pPr>
            <w:r w:rsidRPr="00005FFA">
              <w:rPr>
                <w:rFonts w:cstheme="minorHAnsi"/>
              </w:rPr>
              <w:t>3</w:t>
            </w:r>
          </w:p>
        </w:tc>
        <w:tc>
          <w:tcPr>
            <w:tcW w:w="0" w:type="auto"/>
            <w:vAlign w:val="center"/>
          </w:tcPr>
          <w:p w:rsidR="003E78E0" w:rsidRPr="00005FFA" w:rsidRDefault="003E78E0" w:rsidP="00262634">
            <w:pPr>
              <w:jc w:val="center"/>
              <w:rPr>
                <w:rFonts w:cstheme="minorHAnsi"/>
              </w:rPr>
            </w:pPr>
            <w:r w:rsidRPr="00005FFA">
              <w:rPr>
                <w:rFonts w:cstheme="minorHAnsi"/>
              </w:rPr>
              <w:t>0</w:t>
            </w:r>
          </w:p>
        </w:tc>
      </w:tr>
    </w:tbl>
    <w:p w:rsidR="00111AF1" w:rsidRPr="00A12246" w:rsidRDefault="00A12246" w:rsidP="000836FE">
      <w:r w:rsidRPr="00A12246">
        <w:t>Zdroj:</w:t>
      </w:r>
      <w:r>
        <w:t xml:space="preserve"> </w:t>
      </w:r>
      <w:r w:rsidR="00A7232B">
        <w:t>Vlastní zdroj</w:t>
      </w:r>
    </w:p>
    <w:p w:rsidR="002C2414" w:rsidRDefault="00005FFA" w:rsidP="000836FE">
      <w:pPr>
        <w:rPr>
          <w:b/>
        </w:rPr>
      </w:pPr>
      <w:r w:rsidRPr="00005FFA">
        <w:rPr>
          <w:sz w:val="24"/>
          <w:szCs w:val="24"/>
        </w:rPr>
        <w:t>Tab. 4</w:t>
      </w:r>
      <w:r>
        <w:rPr>
          <w:b/>
        </w:rPr>
        <w:t xml:space="preserve"> </w:t>
      </w:r>
      <w:r w:rsidR="002C2414" w:rsidRPr="00005FFA">
        <w:rPr>
          <w:b/>
          <w:sz w:val="24"/>
          <w:szCs w:val="24"/>
        </w:rPr>
        <w:t>Počet dětí v MŠ v ORP Horažďovice ve školním roce 2016/2017</w:t>
      </w:r>
    </w:p>
    <w:tbl>
      <w:tblPr>
        <w:tblStyle w:val="Mkatabulky"/>
        <w:tblW w:w="0" w:type="auto"/>
        <w:tblInd w:w="-5" w:type="dxa"/>
        <w:tblLook w:val="04A0" w:firstRow="1" w:lastRow="0" w:firstColumn="1" w:lastColumn="0" w:noHBand="0" w:noVBand="1"/>
      </w:tblPr>
      <w:tblGrid>
        <w:gridCol w:w="3381"/>
        <w:gridCol w:w="1292"/>
        <w:gridCol w:w="1614"/>
        <w:gridCol w:w="1244"/>
      </w:tblGrid>
      <w:tr w:rsidR="002C2414" w:rsidTr="00005FFA">
        <w:trPr>
          <w:trHeight w:val="269"/>
        </w:trPr>
        <w:tc>
          <w:tcPr>
            <w:tcW w:w="0" w:type="auto"/>
            <w:vMerge w:val="restart"/>
            <w:vAlign w:val="center"/>
          </w:tcPr>
          <w:p w:rsidR="002C2414" w:rsidRDefault="002C2414" w:rsidP="00F92697">
            <w:pPr>
              <w:jc w:val="center"/>
            </w:pPr>
            <w:r>
              <w:t>MŠ</w:t>
            </w:r>
          </w:p>
        </w:tc>
        <w:tc>
          <w:tcPr>
            <w:tcW w:w="1292" w:type="dxa"/>
            <w:vMerge w:val="restart"/>
            <w:vAlign w:val="center"/>
          </w:tcPr>
          <w:p w:rsidR="002C2414" w:rsidRDefault="002C2414" w:rsidP="00F92697">
            <w:pPr>
              <w:jc w:val="center"/>
            </w:pPr>
            <w:r>
              <w:t>Kapacita školy</w:t>
            </w:r>
          </w:p>
        </w:tc>
        <w:tc>
          <w:tcPr>
            <w:tcW w:w="2858" w:type="dxa"/>
            <w:gridSpan w:val="2"/>
            <w:shd w:val="clear" w:color="auto" w:fill="auto"/>
          </w:tcPr>
          <w:p w:rsidR="002C2414" w:rsidRDefault="00AA07EC" w:rsidP="00F92697">
            <w:pPr>
              <w:jc w:val="center"/>
            </w:pPr>
            <w:r>
              <w:t>Počet docházejících dětí</w:t>
            </w:r>
          </w:p>
        </w:tc>
      </w:tr>
      <w:tr w:rsidR="002C2414" w:rsidTr="00005FFA">
        <w:tc>
          <w:tcPr>
            <w:tcW w:w="0" w:type="auto"/>
            <w:vMerge/>
          </w:tcPr>
          <w:p w:rsidR="002C2414" w:rsidRDefault="002C2414" w:rsidP="00F92697">
            <w:pPr>
              <w:jc w:val="center"/>
            </w:pPr>
          </w:p>
        </w:tc>
        <w:tc>
          <w:tcPr>
            <w:tcW w:w="1292" w:type="dxa"/>
            <w:vMerge/>
          </w:tcPr>
          <w:p w:rsidR="002C2414" w:rsidRDefault="002C2414" w:rsidP="00F92697">
            <w:pPr>
              <w:jc w:val="center"/>
            </w:pPr>
          </w:p>
        </w:tc>
        <w:tc>
          <w:tcPr>
            <w:tcW w:w="1614" w:type="dxa"/>
            <w:vAlign w:val="center"/>
          </w:tcPr>
          <w:p w:rsidR="002C2414" w:rsidRDefault="002C2414" w:rsidP="00F92697">
            <w:pPr>
              <w:jc w:val="center"/>
            </w:pPr>
            <w:r>
              <w:t>skutečný stav</w:t>
            </w:r>
          </w:p>
        </w:tc>
        <w:tc>
          <w:tcPr>
            <w:tcW w:w="0" w:type="auto"/>
            <w:vAlign w:val="center"/>
          </w:tcPr>
          <w:p w:rsidR="002C2414" w:rsidRDefault="002C2414" w:rsidP="00F92697">
            <w:pPr>
              <w:jc w:val="center"/>
            </w:pPr>
            <w:r>
              <w:t>volná místa</w:t>
            </w:r>
          </w:p>
        </w:tc>
      </w:tr>
      <w:tr w:rsidR="002C2414" w:rsidTr="00005FFA">
        <w:tc>
          <w:tcPr>
            <w:tcW w:w="0" w:type="auto"/>
          </w:tcPr>
          <w:p w:rsidR="002C2414" w:rsidRDefault="002C2414" w:rsidP="00971C1D">
            <w:r>
              <w:t>MŠ Křesťanská Horažďovice</w:t>
            </w:r>
          </w:p>
        </w:tc>
        <w:tc>
          <w:tcPr>
            <w:tcW w:w="1292" w:type="dxa"/>
          </w:tcPr>
          <w:p w:rsidR="002C2414" w:rsidRDefault="00AA07EC" w:rsidP="00BA4325">
            <w:pPr>
              <w:jc w:val="center"/>
            </w:pPr>
            <w:r>
              <w:t>105</w:t>
            </w:r>
          </w:p>
        </w:tc>
        <w:tc>
          <w:tcPr>
            <w:tcW w:w="1614" w:type="dxa"/>
            <w:vAlign w:val="center"/>
          </w:tcPr>
          <w:p w:rsidR="002C2414" w:rsidRDefault="00AA07EC" w:rsidP="00BA4325">
            <w:pPr>
              <w:jc w:val="center"/>
            </w:pPr>
            <w:r>
              <w:t>10</w:t>
            </w:r>
            <w:r w:rsidR="004F3C4D">
              <w:t>5</w:t>
            </w:r>
          </w:p>
        </w:tc>
        <w:tc>
          <w:tcPr>
            <w:tcW w:w="0" w:type="auto"/>
            <w:vAlign w:val="center"/>
          </w:tcPr>
          <w:p w:rsidR="002C2414" w:rsidRDefault="004F3C4D" w:rsidP="00BA4325">
            <w:pPr>
              <w:jc w:val="center"/>
            </w:pPr>
            <w:r>
              <w:t>0</w:t>
            </w:r>
          </w:p>
        </w:tc>
      </w:tr>
      <w:tr w:rsidR="002C2414" w:rsidTr="00005FFA">
        <w:tc>
          <w:tcPr>
            <w:tcW w:w="0" w:type="auto"/>
          </w:tcPr>
          <w:p w:rsidR="002C2414" w:rsidRDefault="002C2414" w:rsidP="00971C1D">
            <w:r>
              <w:t>MŠ Loretská Horažďovice</w:t>
            </w:r>
          </w:p>
        </w:tc>
        <w:tc>
          <w:tcPr>
            <w:tcW w:w="1292" w:type="dxa"/>
          </w:tcPr>
          <w:p w:rsidR="002C2414" w:rsidRDefault="000A5182" w:rsidP="00BA4325">
            <w:pPr>
              <w:jc w:val="center"/>
            </w:pPr>
            <w:r>
              <w:t>127</w:t>
            </w:r>
          </w:p>
        </w:tc>
        <w:tc>
          <w:tcPr>
            <w:tcW w:w="1614" w:type="dxa"/>
            <w:vAlign w:val="center"/>
          </w:tcPr>
          <w:p w:rsidR="002C2414" w:rsidRDefault="000A5182" w:rsidP="00BA4325">
            <w:pPr>
              <w:jc w:val="center"/>
            </w:pPr>
            <w:r>
              <w:t>127</w:t>
            </w:r>
          </w:p>
        </w:tc>
        <w:tc>
          <w:tcPr>
            <w:tcW w:w="0" w:type="auto"/>
            <w:vAlign w:val="center"/>
          </w:tcPr>
          <w:p w:rsidR="002C2414" w:rsidRDefault="000A5182" w:rsidP="00BA4325">
            <w:pPr>
              <w:jc w:val="center"/>
            </w:pPr>
            <w:r>
              <w:t>0</w:t>
            </w:r>
          </w:p>
        </w:tc>
      </w:tr>
      <w:tr w:rsidR="002C2414" w:rsidTr="00005FFA">
        <w:tc>
          <w:tcPr>
            <w:tcW w:w="0" w:type="auto"/>
          </w:tcPr>
          <w:p w:rsidR="002C2414" w:rsidRDefault="002C2414" w:rsidP="00971C1D">
            <w:r>
              <w:t>MŠ Hradešice</w:t>
            </w:r>
          </w:p>
        </w:tc>
        <w:tc>
          <w:tcPr>
            <w:tcW w:w="1292" w:type="dxa"/>
          </w:tcPr>
          <w:p w:rsidR="002C2414" w:rsidRDefault="00AA07EC" w:rsidP="00BA4325">
            <w:pPr>
              <w:jc w:val="center"/>
            </w:pPr>
            <w:r>
              <w:t>23</w:t>
            </w:r>
          </w:p>
        </w:tc>
        <w:tc>
          <w:tcPr>
            <w:tcW w:w="1614" w:type="dxa"/>
            <w:vAlign w:val="center"/>
          </w:tcPr>
          <w:p w:rsidR="002C2414" w:rsidRDefault="004F3C4D" w:rsidP="00BA4325">
            <w:pPr>
              <w:jc w:val="center"/>
            </w:pPr>
            <w:r>
              <w:t>18</w:t>
            </w:r>
          </w:p>
        </w:tc>
        <w:tc>
          <w:tcPr>
            <w:tcW w:w="0" w:type="auto"/>
            <w:vAlign w:val="center"/>
          </w:tcPr>
          <w:p w:rsidR="002C2414" w:rsidRDefault="004F3C4D" w:rsidP="00BA4325">
            <w:pPr>
              <w:jc w:val="center"/>
            </w:pPr>
            <w:r>
              <w:t>5</w:t>
            </w:r>
          </w:p>
        </w:tc>
      </w:tr>
      <w:tr w:rsidR="002C2414" w:rsidTr="00005FFA">
        <w:tc>
          <w:tcPr>
            <w:tcW w:w="0" w:type="auto"/>
          </w:tcPr>
          <w:p w:rsidR="002C2414" w:rsidRDefault="002C2414" w:rsidP="00971C1D">
            <w:r>
              <w:t>MŠ Pačejov</w:t>
            </w:r>
          </w:p>
        </w:tc>
        <w:tc>
          <w:tcPr>
            <w:tcW w:w="1292" w:type="dxa"/>
          </w:tcPr>
          <w:p w:rsidR="002C2414" w:rsidRPr="00DE62AD" w:rsidRDefault="00DE62AD" w:rsidP="00BA4325">
            <w:pPr>
              <w:jc w:val="center"/>
            </w:pPr>
            <w:r>
              <w:t>56</w:t>
            </w:r>
          </w:p>
        </w:tc>
        <w:tc>
          <w:tcPr>
            <w:tcW w:w="1614" w:type="dxa"/>
            <w:vAlign w:val="center"/>
          </w:tcPr>
          <w:p w:rsidR="002C2414" w:rsidRDefault="00DE62AD" w:rsidP="00BA4325">
            <w:pPr>
              <w:jc w:val="center"/>
            </w:pPr>
            <w:r>
              <w:t>36</w:t>
            </w:r>
          </w:p>
        </w:tc>
        <w:tc>
          <w:tcPr>
            <w:tcW w:w="0" w:type="auto"/>
            <w:vAlign w:val="center"/>
          </w:tcPr>
          <w:p w:rsidR="002C2414" w:rsidRDefault="00DE62AD" w:rsidP="00BA4325">
            <w:pPr>
              <w:jc w:val="center"/>
            </w:pPr>
            <w:r>
              <w:t>20</w:t>
            </w:r>
          </w:p>
        </w:tc>
      </w:tr>
      <w:tr w:rsidR="002C2414" w:rsidTr="00005FFA">
        <w:tc>
          <w:tcPr>
            <w:tcW w:w="0" w:type="auto"/>
          </w:tcPr>
          <w:p w:rsidR="002C2414" w:rsidRDefault="002C2414" w:rsidP="00971C1D">
            <w:r>
              <w:t>MŠ Svéradice</w:t>
            </w:r>
          </w:p>
        </w:tc>
        <w:tc>
          <w:tcPr>
            <w:tcW w:w="1292" w:type="dxa"/>
          </w:tcPr>
          <w:p w:rsidR="002C2414" w:rsidRPr="000A5182" w:rsidRDefault="000A5182" w:rsidP="00BA4325">
            <w:pPr>
              <w:jc w:val="center"/>
            </w:pPr>
            <w:r w:rsidRPr="000A5182">
              <w:t>25</w:t>
            </w:r>
          </w:p>
        </w:tc>
        <w:tc>
          <w:tcPr>
            <w:tcW w:w="1614" w:type="dxa"/>
            <w:vAlign w:val="center"/>
          </w:tcPr>
          <w:p w:rsidR="002C2414" w:rsidRPr="000A5182" w:rsidRDefault="000A5182" w:rsidP="00BA4325">
            <w:pPr>
              <w:jc w:val="center"/>
            </w:pPr>
            <w:r>
              <w:t>25</w:t>
            </w:r>
          </w:p>
        </w:tc>
        <w:tc>
          <w:tcPr>
            <w:tcW w:w="0" w:type="auto"/>
            <w:vAlign w:val="center"/>
          </w:tcPr>
          <w:p w:rsidR="002C2414" w:rsidRDefault="000A5182" w:rsidP="00BA4325">
            <w:pPr>
              <w:jc w:val="center"/>
            </w:pPr>
            <w:r>
              <w:t>0</w:t>
            </w:r>
          </w:p>
        </w:tc>
      </w:tr>
      <w:tr w:rsidR="002C2414" w:rsidTr="00005FFA">
        <w:tc>
          <w:tcPr>
            <w:tcW w:w="0" w:type="auto"/>
          </w:tcPr>
          <w:p w:rsidR="002C2414" w:rsidRDefault="002C2414" w:rsidP="00971C1D">
            <w:r>
              <w:t>Šafránkova ZŠ a MŠ Nalžovské Hory</w:t>
            </w:r>
          </w:p>
        </w:tc>
        <w:tc>
          <w:tcPr>
            <w:tcW w:w="1292" w:type="dxa"/>
          </w:tcPr>
          <w:p w:rsidR="002C2414" w:rsidRPr="00DE62AD" w:rsidRDefault="008842FF" w:rsidP="00BA4325">
            <w:pPr>
              <w:jc w:val="center"/>
            </w:pPr>
            <w:r w:rsidRPr="00DE62AD">
              <w:t>5</w:t>
            </w:r>
            <w:r w:rsidR="004F3C4D">
              <w:t>5</w:t>
            </w:r>
          </w:p>
        </w:tc>
        <w:tc>
          <w:tcPr>
            <w:tcW w:w="1614" w:type="dxa"/>
            <w:vAlign w:val="center"/>
          </w:tcPr>
          <w:p w:rsidR="002C2414" w:rsidRDefault="004F3C4D" w:rsidP="00BA4325">
            <w:pPr>
              <w:jc w:val="center"/>
            </w:pPr>
            <w:r>
              <w:t>19</w:t>
            </w:r>
          </w:p>
        </w:tc>
        <w:tc>
          <w:tcPr>
            <w:tcW w:w="0" w:type="auto"/>
            <w:vAlign w:val="center"/>
          </w:tcPr>
          <w:p w:rsidR="002C2414" w:rsidRDefault="004F3C4D" w:rsidP="00BA4325">
            <w:pPr>
              <w:jc w:val="center"/>
            </w:pPr>
            <w:r>
              <w:t>36</w:t>
            </w:r>
          </w:p>
        </w:tc>
      </w:tr>
      <w:tr w:rsidR="002C2414" w:rsidTr="00005FFA">
        <w:tc>
          <w:tcPr>
            <w:tcW w:w="0" w:type="auto"/>
          </w:tcPr>
          <w:p w:rsidR="002C2414" w:rsidRDefault="002C2414" w:rsidP="00971C1D">
            <w:r>
              <w:t>ZŠ a MŠ Chanovice</w:t>
            </w:r>
          </w:p>
        </w:tc>
        <w:tc>
          <w:tcPr>
            <w:tcW w:w="1292" w:type="dxa"/>
          </w:tcPr>
          <w:p w:rsidR="002C2414" w:rsidRPr="00997EAB" w:rsidRDefault="001A1D33" w:rsidP="00BA4325">
            <w:pPr>
              <w:jc w:val="center"/>
            </w:pPr>
            <w:r w:rsidRPr="00997EAB">
              <w:t>34</w:t>
            </w:r>
          </w:p>
        </w:tc>
        <w:tc>
          <w:tcPr>
            <w:tcW w:w="1614" w:type="dxa"/>
            <w:vAlign w:val="center"/>
          </w:tcPr>
          <w:p w:rsidR="002C2414" w:rsidRDefault="00997EAB" w:rsidP="00BA4325">
            <w:pPr>
              <w:jc w:val="center"/>
            </w:pPr>
            <w:r>
              <w:t>32</w:t>
            </w:r>
          </w:p>
        </w:tc>
        <w:tc>
          <w:tcPr>
            <w:tcW w:w="0" w:type="auto"/>
            <w:vAlign w:val="center"/>
          </w:tcPr>
          <w:p w:rsidR="002C2414" w:rsidRDefault="00997EAB" w:rsidP="00BA4325">
            <w:pPr>
              <w:jc w:val="center"/>
            </w:pPr>
            <w:r>
              <w:t>2</w:t>
            </w:r>
          </w:p>
        </w:tc>
      </w:tr>
      <w:tr w:rsidR="00DE62AD" w:rsidTr="00005FFA">
        <w:tc>
          <w:tcPr>
            <w:tcW w:w="0" w:type="auto"/>
          </w:tcPr>
          <w:p w:rsidR="00DE62AD" w:rsidRDefault="00DE62AD" w:rsidP="00971C1D">
            <w:r>
              <w:t>Celkem</w:t>
            </w:r>
          </w:p>
        </w:tc>
        <w:tc>
          <w:tcPr>
            <w:tcW w:w="1292" w:type="dxa"/>
          </w:tcPr>
          <w:p w:rsidR="00DE62AD" w:rsidRPr="00DE62AD" w:rsidRDefault="00DE62AD" w:rsidP="00BA4325">
            <w:pPr>
              <w:jc w:val="center"/>
            </w:pPr>
            <w:r w:rsidRPr="00DE62AD">
              <w:t>42</w:t>
            </w:r>
            <w:r w:rsidR="004F3C4D">
              <w:t>5</w:t>
            </w:r>
          </w:p>
        </w:tc>
        <w:tc>
          <w:tcPr>
            <w:tcW w:w="1614" w:type="dxa"/>
            <w:vAlign w:val="center"/>
          </w:tcPr>
          <w:p w:rsidR="00DE62AD" w:rsidRDefault="00997EAB" w:rsidP="00BA4325">
            <w:pPr>
              <w:jc w:val="center"/>
            </w:pPr>
            <w:r>
              <w:t>3</w:t>
            </w:r>
            <w:r w:rsidR="004F3C4D">
              <w:t>62</w:t>
            </w:r>
          </w:p>
        </w:tc>
        <w:tc>
          <w:tcPr>
            <w:tcW w:w="0" w:type="auto"/>
            <w:vAlign w:val="center"/>
          </w:tcPr>
          <w:p w:rsidR="00DE62AD" w:rsidRDefault="004F3C4D" w:rsidP="00BA4325">
            <w:pPr>
              <w:jc w:val="center"/>
            </w:pPr>
            <w:r>
              <w:t>63</w:t>
            </w:r>
          </w:p>
        </w:tc>
      </w:tr>
    </w:tbl>
    <w:p w:rsidR="002C2414" w:rsidRDefault="00A12246" w:rsidP="00971C1D">
      <w:r>
        <w:t>Zdroj: Vlastní zdroj</w:t>
      </w:r>
    </w:p>
    <w:p w:rsidR="00C12FD1" w:rsidRPr="00C12FD1" w:rsidRDefault="00005FFA" w:rsidP="000836FE">
      <w:pPr>
        <w:autoSpaceDE w:val="0"/>
        <w:autoSpaceDN w:val="0"/>
        <w:adjustRightInd w:val="0"/>
        <w:rPr>
          <w:rFonts w:ascii="Calibri" w:hAnsi="Calibri" w:cs="Calibri"/>
        </w:rPr>
      </w:pPr>
      <w:r w:rsidRPr="000836FE">
        <w:rPr>
          <w:rFonts w:cstheme="minorHAnsi"/>
          <w:bCs/>
          <w:sz w:val="24"/>
          <w:szCs w:val="24"/>
        </w:rPr>
        <w:t>Tab. 5</w:t>
      </w:r>
      <w:r w:rsidRPr="000836FE">
        <w:rPr>
          <w:rFonts w:cstheme="minorHAnsi"/>
          <w:b/>
          <w:bCs/>
          <w:sz w:val="24"/>
          <w:szCs w:val="24"/>
        </w:rPr>
        <w:t xml:space="preserve"> </w:t>
      </w:r>
      <w:r w:rsidR="00C12FD1" w:rsidRPr="000836FE">
        <w:rPr>
          <w:rFonts w:cstheme="minorHAnsi"/>
          <w:b/>
          <w:bCs/>
          <w:sz w:val="24"/>
          <w:szCs w:val="24"/>
        </w:rPr>
        <w:t>MŠ v ORP, MŠ ZŘIZOVANÉ OBCÍ</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92"/>
        <w:gridCol w:w="1017"/>
        <w:gridCol w:w="1017"/>
        <w:gridCol w:w="1017"/>
        <w:gridCol w:w="1017"/>
        <w:gridCol w:w="1017"/>
        <w:gridCol w:w="1017"/>
        <w:gridCol w:w="1017"/>
      </w:tblGrid>
      <w:tr w:rsidR="00513F90" w:rsidRPr="00C12FD1" w:rsidTr="00513F90">
        <w:trPr>
          <w:trHeight w:val="360"/>
          <w:jc w:val="center"/>
        </w:trPr>
        <w:tc>
          <w:tcPr>
            <w:tcW w:w="1242" w:type="dxa"/>
            <w:vMerge w:val="restart"/>
            <w:vAlign w:val="center"/>
          </w:tcPr>
          <w:p w:rsidR="00513F90" w:rsidRPr="00C12FD1" w:rsidRDefault="00513F90"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Š</w:t>
            </w:r>
            <w:r w:rsidRPr="00C12FD1">
              <w:rPr>
                <w:rFonts w:ascii="Calibri" w:hAnsi="Calibri" w:cs="Calibri"/>
                <w:color w:val="000000"/>
              </w:rPr>
              <w:t>kolní rok</w:t>
            </w:r>
          </w:p>
        </w:tc>
        <w:tc>
          <w:tcPr>
            <w:tcW w:w="792" w:type="dxa"/>
            <w:vMerge w:val="restart"/>
            <w:vAlign w:val="center"/>
          </w:tcPr>
          <w:p w:rsidR="00513F90" w:rsidRPr="00C12FD1" w:rsidRDefault="00513F90"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C12FD1">
              <w:rPr>
                <w:rFonts w:ascii="Calibri" w:hAnsi="Calibri" w:cs="Calibri"/>
                <w:color w:val="000000"/>
              </w:rPr>
              <w:t>očet MŠ</w:t>
            </w:r>
          </w:p>
        </w:tc>
        <w:tc>
          <w:tcPr>
            <w:tcW w:w="1017" w:type="dxa"/>
            <w:vMerge w:val="restart"/>
            <w:vAlign w:val="center"/>
          </w:tcPr>
          <w:p w:rsidR="00513F90" w:rsidRPr="00C12FD1" w:rsidRDefault="00513F90"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w:t>
            </w:r>
            <w:r w:rsidRPr="00C12FD1">
              <w:rPr>
                <w:rFonts w:ascii="Calibri" w:hAnsi="Calibri" w:cs="Calibri"/>
                <w:color w:val="000000"/>
              </w:rPr>
              <w:t>amost. MŠ</w:t>
            </w:r>
          </w:p>
        </w:tc>
        <w:tc>
          <w:tcPr>
            <w:tcW w:w="1017" w:type="dxa"/>
            <w:vMerge w:val="restart"/>
            <w:vAlign w:val="center"/>
          </w:tcPr>
          <w:p w:rsidR="00513F90" w:rsidRPr="00C12FD1" w:rsidRDefault="00513F90"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C12FD1">
              <w:rPr>
                <w:rFonts w:ascii="Calibri" w:hAnsi="Calibri" w:cs="Calibri"/>
                <w:color w:val="000000"/>
              </w:rPr>
              <w:t>očet běžných tříd /speciál. tříd</w:t>
            </w:r>
          </w:p>
        </w:tc>
        <w:tc>
          <w:tcPr>
            <w:tcW w:w="1017" w:type="dxa"/>
            <w:vMerge w:val="restart"/>
            <w:vAlign w:val="center"/>
          </w:tcPr>
          <w:p w:rsidR="00513F90" w:rsidRPr="00C12FD1" w:rsidRDefault="00513F90"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C12FD1">
              <w:rPr>
                <w:rFonts w:ascii="Calibri" w:hAnsi="Calibri" w:cs="Calibri"/>
                <w:color w:val="000000"/>
              </w:rPr>
              <w:t>očet dětí</w:t>
            </w:r>
          </w:p>
        </w:tc>
        <w:tc>
          <w:tcPr>
            <w:tcW w:w="1017" w:type="dxa"/>
            <w:vMerge w:val="restart"/>
            <w:vAlign w:val="center"/>
          </w:tcPr>
          <w:p w:rsidR="00513F90" w:rsidRPr="00C12FD1" w:rsidRDefault="00513F90"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Ú</w:t>
            </w:r>
            <w:r w:rsidRPr="00C12FD1">
              <w:rPr>
                <w:rFonts w:ascii="Calibri" w:hAnsi="Calibri" w:cs="Calibri"/>
                <w:color w:val="000000"/>
              </w:rPr>
              <w:t>v</w:t>
            </w:r>
            <w:r>
              <w:rPr>
                <w:rFonts w:ascii="Calibri" w:hAnsi="Calibri" w:cs="Calibri"/>
                <w:color w:val="000000"/>
              </w:rPr>
              <w:t>azky</w:t>
            </w:r>
            <w:r w:rsidRPr="00C12FD1">
              <w:rPr>
                <w:rFonts w:ascii="Calibri" w:hAnsi="Calibri" w:cs="Calibri"/>
                <w:color w:val="000000"/>
              </w:rPr>
              <w:t xml:space="preserve"> pedag.</w:t>
            </w:r>
          </w:p>
        </w:tc>
        <w:tc>
          <w:tcPr>
            <w:tcW w:w="3051" w:type="dxa"/>
            <w:gridSpan w:val="3"/>
            <w:vAlign w:val="center"/>
          </w:tcPr>
          <w:p w:rsidR="00513F90" w:rsidRPr="00C12FD1" w:rsidRDefault="00513F90"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Průměrný počet dětí</w:t>
            </w:r>
          </w:p>
        </w:tc>
      </w:tr>
      <w:tr w:rsidR="00FB4076" w:rsidRPr="00C12FD1" w:rsidTr="00513F90">
        <w:trPr>
          <w:trHeight w:val="972"/>
          <w:jc w:val="center"/>
        </w:trPr>
        <w:tc>
          <w:tcPr>
            <w:tcW w:w="1242" w:type="dxa"/>
            <w:vMerge/>
            <w:vAlign w:val="center"/>
          </w:tcPr>
          <w:p w:rsidR="00FB4076" w:rsidRDefault="00FB4076" w:rsidP="00C12FD1">
            <w:pPr>
              <w:autoSpaceDE w:val="0"/>
              <w:autoSpaceDN w:val="0"/>
              <w:adjustRightInd w:val="0"/>
              <w:spacing w:after="0" w:line="240" w:lineRule="auto"/>
              <w:jc w:val="center"/>
              <w:rPr>
                <w:rFonts w:ascii="Calibri" w:hAnsi="Calibri" w:cs="Calibri"/>
                <w:color w:val="000000"/>
              </w:rPr>
            </w:pPr>
          </w:p>
        </w:tc>
        <w:tc>
          <w:tcPr>
            <w:tcW w:w="792" w:type="dxa"/>
            <w:vMerge/>
            <w:vAlign w:val="center"/>
          </w:tcPr>
          <w:p w:rsidR="00FB4076" w:rsidRDefault="00FB4076" w:rsidP="00C12FD1">
            <w:pPr>
              <w:autoSpaceDE w:val="0"/>
              <w:autoSpaceDN w:val="0"/>
              <w:adjustRightInd w:val="0"/>
              <w:spacing w:after="0" w:line="240" w:lineRule="auto"/>
              <w:jc w:val="center"/>
              <w:rPr>
                <w:rFonts w:ascii="Calibri" w:hAnsi="Calibri" w:cs="Calibri"/>
                <w:color w:val="000000"/>
              </w:rPr>
            </w:pPr>
          </w:p>
        </w:tc>
        <w:tc>
          <w:tcPr>
            <w:tcW w:w="1017" w:type="dxa"/>
            <w:vMerge/>
            <w:vAlign w:val="center"/>
          </w:tcPr>
          <w:p w:rsidR="00FB4076" w:rsidRDefault="00FB4076" w:rsidP="00C12FD1">
            <w:pPr>
              <w:autoSpaceDE w:val="0"/>
              <w:autoSpaceDN w:val="0"/>
              <w:adjustRightInd w:val="0"/>
              <w:spacing w:after="0" w:line="240" w:lineRule="auto"/>
              <w:jc w:val="center"/>
              <w:rPr>
                <w:rFonts w:ascii="Calibri" w:hAnsi="Calibri" w:cs="Calibri"/>
                <w:color w:val="000000"/>
              </w:rPr>
            </w:pPr>
          </w:p>
        </w:tc>
        <w:tc>
          <w:tcPr>
            <w:tcW w:w="1017" w:type="dxa"/>
            <w:vMerge/>
            <w:vAlign w:val="center"/>
          </w:tcPr>
          <w:p w:rsidR="00FB4076" w:rsidRDefault="00FB4076" w:rsidP="00C12FD1">
            <w:pPr>
              <w:autoSpaceDE w:val="0"/>
              <w:autoSpaceDN w:val="0"/>
              <w:adjustRightInd w:val="0"/>
              <w:spacing w:after="0" w:line="240" w:lineRule="auto"/>
              <w:jc w:val="center"/>
              <w:rPr>
                <w:rFonts w:ascii="Calibri" w:hAnsi="Calibri" w:cs="Calibri"/>
                <w:color w:val="000000"/>
              </w:rPr>
            </w:pPr>
          </w:p>
        </w:tc>
        <w:tc>
          <w:tcPr>
            <w:tcW w:w="1017" w:type="dxa"/>
            <w:vMerge/>
            <w:vAlign w:val="center"/>
          </w:tcPr>
          <w:p w:rsidR="00FB4076" w:rsidRDefault="00FB4076" w:rsidP="00C12FD1">
            <w:pPr>
              <w:autoSpaceDE w:val="0"/>
              <w:autoSpaceDN w:val="0"/>
              <w:adjustRightInd w:val="0"/>
              <w:spacing w:after="0" w:line="240" w:lineRule="auto"/>
              <w:jc w:val="center"/>
              <w:rPr>
                <w:rFonts w:ascii="Calibri" w:hAnsi="Calibri" w:cs="Calibri"/>
                <w:color w:val="000000"/>
              </w:rPr>
            </w:pPr>
          </w:p>
        </w:tc>
        <w:tc>
          <w:tcPr>
            <w:tcW w:w="1017" w:type="dxa"/>
            <w:vMerge/>
            <w:vAlign w:val="center"/>
          </w:tcPr>
          <w:p w:rsidR="00FB4076" w:rsidRDefault="00FB4076" w:rsidP="00C12FD1">
            <w:pPr>
              <w:autoSpaceDE w:val="0"/>
              <w:autoSpaceDN w:val="0"/>
              <w:adjustRightInd w:val="0"/>
              <w:spacing w:after="0" w:line="240" w:lineRule="auto"/>
              <w:jc w:val="center"/>
              <w:rPr>
                <w:rFonts w:ascii="Calibri" w:hAnsi="Calibri" w:cs="Calibri"/>
                <w:color w:val="000000"/>
              </w:rPr>
            </w:pPr>
          </w:p>
        </w:tc>
        <w:tc>
          <w:tcPr>
            <w:tcW w:w="1017" w:type="dxa"/>
            <w:vAlign w:val="center"/>
          </w:tcPr>
          <w:p w:rsidR="00FB4076" w:rsidRDefault="00513F90"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na </w:t>
            </w:r>
            <w:r w:rsidR="00FB4076" w:rsidRPr="00C12FD1">
              <w:rPr>
                <w:rFonts w:ascii="Calibri" w:hAnsi="Calibri" w:cs="Calibri"/>
                <w:color w:val="000000"/>
              </w:rPr>
              <w:t>1</w:t>
            </w:r>
            <w:r w:rsidR="00FB4076">
              <w:rPr>
                <w:rFonts w:ascii="Calibri" w:hAnsi="Calibri" w:cs="Calibri"/>
                <w:color w:val="000000"/>
              </w:rPr>
              <w:t> </w:t>
            </w:r>
            <w:r w:rsidR="00FB4076" w:rsidRPr="00C12FD1">
              <w:rPr>
                <w:rFonts w:ascii="Calibri" w:hAnsi="Calibri" w:cs="Calibri"/>
                <w:color w:val="000000"/>
              </w:rPr>
              <w:t>pedag. úvazek</w:t>
            </w:r>
          </w:p>
        </w:tc>
        <w:tc>
          <w:tcPr>
            <w:tcW w:w="1017" w:type="dxa"/>
            <w:vAlign w:val="center"/>
          </w:tcPr>
          <w:p w:rsidR="00FB4076" w:rsidRDefault="00513F90"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na </w:t>
            </w:r>
            <w:r w:rsidR="00FB4076" w:rsidRPr="00C12FD1">
              <w:rPr>
                <w:rFonts w:ascii="Calibri" w:hAnsi="Calibri" w:cs="Calibri"/>
                <w:color w:val="000000"/>
              </w:rPr>
              <w:t>třídu</w:t>
            </w:r>
          </w:p>
        </w:tc>
        <w:tc>
          <w:tcPr>
            <w:tcW w:w="1017" w:type="dxa"/>
            <w:vAlign w:val="center"/>
          </w:tcPr>
          <w:p w:rsidR="00FB4076" w:rsidRDefault="00513F90"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na </w:t>
            </w:r>
            <w:r w:rsidR="00FB4076" w:rsidRPr="00C12FD1">
              <w:rPr>
                <w:rFonts w:ascii="Calibri" w:hAnsi="Calibri" w:cs="Calibri"/>
                <w:color w:val="000000"/>
              </w:rPr>
              <w:t>školu</w:t>
            </w:r>
          </w:p>
        </w:tc>
      </w:tr>
      <w:tr w:rsidR="00DE62AD" w:rsidRPr="00C12FD1" w:rsidTr="00513F90">
        <w:trPr>
          <w:trHeight w:val="344"/>
          <w:jc w:val="center"/>
        </w:trPr>
        <w:tc>
          <w:tcPr>
            <w:tcW w:w="1242" w:type="dxa"/>
            <w:vAlign w:val="center"/>
          </w:tcPr>
          <w:p w:rsidR="00DE62AD" w:rsidRDefault="00DE62AD"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2016/2017</w:t>
            </w:r>
          </w:p>
        </w:tc>
        <w:tc>
          <w:tcPr>
            <w:tcW w:w="792" w:type="dxa"/>
            <w:vAlign w:val="center"/>
          </w:tcPr>
          <w:p w:rsidR="00DE62AD" w:rsidRDefault="00DE62AD"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1017" w:type="dxa"/>
            <w:vAlign w:val="center"/>
          </w:tcPr>
          <w:p w:rsidR="00DE62AD" w:rsidRDefault="00DE62AD"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017" w:type="dxa"/>
            <w:vAlign w:val="center"/>
          </w:tcPr>
          <w:p w:rsidR="00DE62AD" w:rsidRDefault="00C6735F"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c>
          <w:tcPr>
            <w:tcW w:w="1017" w:type="dxa"/>
            <w:vAlign w:val="center"/>
          </w:tcPr>
          <w:p w:rsidR="00DE62AD" w:rsidRDefault="00C6735F"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368</w:t>
            </w:r>
          </w:p>
        </w:tc>
        <w:tc>
          <w:tcPr>
            <w:tcW w:w="1017" w:type="dxa"/>
            <w:vAlign w:val="center"/>
          </w:tcPr>
          <w:p w:rsidR="00DE62AD"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28,8</w:t>
            </w:r>
          </w:p>
        </w:tc>
        <w:tc>
          <w:tcPr>
            <w:tcW w:w="1017" w:type="dxa"/>
            <w:vAlign w:val="center"/>
          </w:tcPr>
          <w:p w:rsidR="00DE62AD"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12,8</w:t>
            </w:r>
          </w:p>
        </w:tc>
        <w:tc>
          <w:tcPr>
            <w:tcW w:w="1017" w:type="dxa"/>
            <w:vAlign w:val="center"/>
          </w:tcPr>
          <w:p w:rsidR="00DE62AD"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21,6</w:t>
            </w:r>
          </w:p>
        </w:tc>
        <w:tc>
          <w:tcPr>
            <w:tcW w:w="1017" w:type="dxa"/>
            <w:vAlign w:val="center"/>
          </w:tcPr>
          <w:p w:rsidR="00DE62AD"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52,6</w:t>
            </w:r>
          </w:p>
        </w:tc>
      </w:tr>
      <w:tr w:rsidR="00C12FD1" w:rsidRPr="00C12FD1" w:rsidTr="00513F90">
        <w:trPr>
          <w:trHeight w:val="110"/>
          <w:jc w:val="center"/>
        </w:trPr>
        <w:tc>
          <w:tcPr>
            <w:tcW w:w="1242" w:type="dxa"/>
            <w:tcBorders>
              <w:bottom w:val="single" w:sz="4" w:space="0" w:color="auto"/>
            </w:tcBorders>
          </w:tcPr>
          <w:p w:rsidR="00C12FD1" w:rsidRPr="00C12FD1" w:rsidRDefault="00C12FD1" w:rsidP="00C12FD1">
            <w:pPr>
              <w:autoSpaceDE w:val="0"/>
              <w:autoSpaceDN w:val="0"/>
              <w:adjustRightInd w:val="0"/>
              <w:spacing w:after="0" w:line="240" w:lineRule="auto"/>
              <w:rPr>
                <w:rFonts w:ascii="Calibri" w:hAnsi="Calibri" w:cs="Calibri"/>
                <w:color w:val="000000"/>
              </w:rPr>
            </w:pPr>
            <w:r>
              <w:rPr>
                <w:rFonts w:ascii="Calibri" w:hAnsi="Calibri" w:cs="Calibri"/>
                <w:color w:val="000000"/>
              </w:rPr>
              <w:t>2015/2016</w:t>
            </w:r>
          </w:p>
        </w:tc>
        <w:tc>
          <w:tcPr>
            <w:tcW w:w="792" w:type="dxa"/>
            <w:tcBorders>
              <w:bottom w:val="single" w:sz="4" w:space="0" w:color="auto"/>
            </w:tcBorders>
          </w:tcPr>
          <w:p w:rsidR="00C12FD1" w:rsidRPr="00C12FD1" w:rsidRDefault="00AA05FA"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1017" w:type="dxa"/>
            <w:tcBorders>
              <w:bottom w:val="single" w:sz="4" w:space="0" w:color="auto"/>
            </w:tcBorders>
          </w:tcPr>
          <w:p w:rsidR="00C12FD1" w:rsidRPr="00C12FD1" w:rsidRDefault="00AA05FA"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017" w:type="dxa"/>
            <w:tcBorders>
              <w:bottom w:val="single" w:sz="4" w:space="0" w:color="auto"/>
            </w:tcBorders>
          </w:tcPr>
          <w:p w:rsidR="00C12FD1" w:rsidRPr="00C12FD1" w:rsidRDefault="00C6735F"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c>
          <w:tcPr>
            <w:tcW w:w="1017" w:type="dxa"/>
            <w:tcBorders>
              <w:bottom w:val="single" w:sz="4" w:space="0" w:color="auto"/>
            </w:tcBorders>
          </w:tcPr>
          <w:p w:rsidR="00C12FD1" w:rsidRPr="00C12FD1" w:rsidRDefault="00C6735F"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362</w:t>
            </w:r>
          </w:p>
        </w:tc>
        <w:tc>
          <w:tcPr>
            <w:tcW w:w="1017" w:type="dxa"/>
            <w:tcBorders>
              <w:bottom w:val="single" w:sz="4" w:space="0" w:color="auto"/>
            </w:tcBorders>
          </w:tcPr>
          <w:p w:rsidR="00C12FD1" w:rsidRPr="00C12FD1"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29,1</w:t>
            </w:r>
          </w:p>
        </w:tc>
        <w:tc>
          <w:tcPr>
            <w:tcW w:w="1017" w:type="dxa"/>
            <w:tcBorders>
              <w:bottom w:val="single" w:sz="4" w:space="0" w:color="auto"/>
            </w:tcBorders>
          </w:tcPr>
          <w:p w:rsidR="00C12FD1" w:rsidRPr="00C12FD1"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12,4</w:t>
            </w:r>
          </w:p>
        </w:tc>
        <w:tc>
          <w:tcPr>
            <w:tcW w:w="1017" w:type="dxa"/>
            <w:tcBorders>
              <w:bottom w:val="single" w:sz="4" w:space="0" w:color="auto"/>
            </w:tcBorders>
          </w:tcPr>
          <w:p w:rsidR="00C12FD1" w:rsidRPr="00C12FD1"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21,3</w:t>
            </w:r>
          </w:p>
        </w:tc>
        <w:tc>
          <w:tcPr>
            <w:tcW w:w="1017" w:type="dxa"/>
            <w:tcBorders>
              <w:bottom w:val="single" w:sz="4" w:space="0" w:color="auto"/>
            </w:tcBorders>
          </w:tcPr>
          <w:p w:rsidR="00C12FD1" w:rsidRPr="00C12FD1"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51,7</w:t>
            </w:r>
          </w:p>
        </w:tc>
      </w:tr>
      <w:tr w:rsidR="00C12FD1" w:rsidRPr="00C12FD1" w:rsidTr="00513F90">
        <w:trPr>
          <w:trHeight w:val="110"/>
          <w:jc w:val="center"/>
        </w:trPr>
        <w:tc>
          <w:tcPr>
            <w:tcW w:w="1242" w:type="dxa"/>
            <w:tcBorders>
              <w:bottom w:val="single" w:sz="4" w:space="0" w:color="auto"/>
            </w:tcBorders>
          </w:tcPr>
          <w:p w:rsidR="00C12FD1" w:rsidRPr="00C12FD1" w:rsidRDefault="00C12FD1" w:rsidP="00C12FD1">
            <w:pPr>
              <w:autoSpaceDE w:val="0"/>
              <w:autoSpaceDN w:val="0"/>
              <w:adjustRightInd w:val="0"/>
              <w:spacing w:after="0" w:line="240" w:lineRule="auto"/>
              <w:rPr>
                <w:rFonts w:ascii="Calibri" w:hAnsi="Calibri" w:cs="Calibri"/>
                <w:color w:val="000000"/>
              </w:rPr>
            </w:pPr>
            <w:r>
              <w:rPr>
                <w:rFonts w:ascii="Calibri" w:hAnsi="Calibri" w:cs="Calibri"/>
                <w:color w:val="000000"/>
              </w:rPr>
              <w:t>2014/2015</w:t>
            </w:r>
          </w:p>
        </w:tc>
        <w:tc>
          <w:tcPr>
            <w:tcW w:w="792" w:type="dxa"/>
            <w:tcBorders>
              <w:bottom w:val="single" w:sz="4" w:space="0" w:color="auto"/>
            </w:tcBorders>
          </w:tcPr>
          <w:p w:rsidR="00C12FD1" w:rsidRPr="00C12FD1" w:rsidRDefault="00AA05FA"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1017" w:type="dxa"/>
            <w:tcBorders>
              <w:bottom w:val="single" w:sz="4" w:space="0" w:color="auto"/>
            </w:tcBorders>
          </w:tcPr>
          <w:p w:rsidR="00C12FD1" w:rsidRPr="00C12FD1" w:rsidRDefault="00AA05FA"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017" w:type="dxa"/>
            <w:tcBorders>
              <w:bottom w:val="single" w:sz="4" w:space="0" w:color="auto"/>
            </w:tcBorders>
          </w:tcPr>
          <w:p w:rsidR="00C12FD1" w:rsidRPr="00C12FD1" w:rsidRDefault="00C6735F"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c>
          <w:tcPr>
            <w:tcW w:w="1017" w:type="dxa"/>
            <w:tcBorders>
              <w:bottom w:val="single" w:sz="4" w:space="0" w:color="auto"/>
            </w:tcBorders>
          </w:tcPr>
          <w:p w:rsidR="00C12FD1" w:rsidRPr="00C12FD1" w:rsidRDefault="00C6735F"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374</w:t>
            </w:r>
          </w:p>
        </w:tc>
        <w:tc>
          <w:tcPr>
            <w:tcW w:w="1017" w:type="dxa"/>
            <w:tcBorders>
              <w:bottom w:val="single" w:sz="4" w:space="0" w:color="auto"/>
            </w:tcBorders>
          </w:tcPr>
          <w:p w:rsidR="00C12FD1" w:rsidRPr="00C12FD1"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29,3</w:t>
            </w:r>
          </w:p>
        </w:tc>
        <w:tc>
          <w:tcPr>
            <w:tcW w:w="1017" w:type="dxa"/>
            <w:tcBorders>
              <w:bottom w:val="single" w:sz="4" w:space="0" w:color="auto"/>
            </w:tcBorders>
          </w:tcPr>
          <w:p w:rsidR="00C12FD1" w:rsidRPr="00C12FD1"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12,8</w:t>
            </w:r>
          </w:p>
        </w:tc>
        <w:tc>
          <w:tcPr>
            <w:tcW w:w="1017" w:type="dxa"/>
            <w:tcBorders>
              <w:bottom w:val="single" w:sz="4" w:space="0" w:color="auto"/>
            </w:tcBorders>
          </w:tcPr>
          <w:p w:rsidR="00C12FD1" w:rsidRPr="00C12FD1"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22,0</w:t>
            </w:r>
          </w:p>
        </w:tc>
        <w:tc>
          <w:tcPr>
            <w:tcW w:w="1017" w:type="dxa"/>
            <w:tcBorders>
              <w:bottom w:val="single" w:sz="4" w:space="0" w:color="auto"/>
            </w:tcBorders>
          </w:tcPr>
          <w:p w:rsidR="00C12FD1" w:rsidRPr="00C12FD1"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53,4</w:t>
            </w:r>
          </w:p>
        </w:tc>
      </w:tr>
      <w:tr w:rsidR="00C12FD1" w:rsidRPr="00C12FD1" w:rsidTr="00513F90">
        <w:trPr>
          <w:trHeight w:val="110"/>
          <w:jc w:val="center"/>
        </w:trPr>
        <w:tc>
          <w:tcPr>
            <w:tcW w:w="1242" w:type="dxa"/>
            <w:tcBorders>
              <w:bottom w:val="single" w:sz="4" w:space="0" w:color="auto"/>
            </w:tcBorders>
          </w:tcPr>
          <w:p w:rsidR="00C12FD1" w:rsidRPr="00C12FD1" w:rsidRDefault="00C12FD1" w:rsidP="00C12FD1">
            <w:pPr>
              <w:autoSpaceDE w:val="0"/>
              <w:autoSpaceDN w:val="0"/>
              <w:adjustRightInd w:val="0"/>
              <w:spacing w:after="0" w:line="240" w:lineRule="auto"/>
              <w:rPr>
                <w:rFonts w:ascii="Calibri" w:hAnsi="Calibri" w:cs="Calibri"/>
                <w:color w:val="000000"/>
              </w:rPr>
            </w:pPr>
            <w:r>
              <w:rPr>
                <w:rFonts w:ascii="Calibri" w:hAnsi="Calibri" w:cs="Calibri"/>
                <w:color w:val="000000"/>
              </w:rPr>
              <w:t>2013/2014</w:t>
            </w:r>
          </w:p>
        </w:tc>
        <w:tc>
          <w:tcPr>
            <w:tcW w:w="792" w:type="dxa"/>
            <w:tcBorders>
              <w:bottom w:val="single" w:sz="4" w:space="0" w:color="auto"/>
            </w:tcBorders>
          </w:tcPr>
          <w:p w:rsidR="00C12FD1" w:rsidRPr="00C12FD1" w:rsidRDefault="00AA05FA"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1017" w:type="dxa"/>
            <w:tcBorders>
              <w:bottom w:val="single" w:sz="4" w:space="0" w:color="auto"/>
            </w:tcBorders>
          </w:tcPr>
          <w:p w:rsidR="00C12FD1" w:rsidRPr="00C12FD1" w:rsidRDefault="00AA05FA"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017" w:type="dxa"/>
            <w:tcBorders>
              <w:bottom w:val="single" w:sz="4" w:space="0" w:color="auto"/>
            </w:tcBorders>
          </w:tcPr>
          <w:p w:rsidR="00C12FD1" w:rsidRPr="00C12FD1" w:rsidRDefault="00C6735F"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w:t>
            </w:r>
          </w:p>
        </w:tc>
        <w:tc>
          <w:tcPr>
            <w:tcW w:w="1017" w:type="dxa"/>
            <w:tcBorders>
              <w:bottom w:val="single" w:sz="4" w:space="0" w:color="auto"/>
            </w:tcBorders>
          </w:tcPr>
          <w:p w:rsidR="00C12FD1" w:rsidRPr="00C12FD1" w:rsidRDefault="00C6735F"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363</w:t>
            </w:r>
          </w:p>
        </w:tc>
        <w:tc>
          <w:tcPr>
            <w:tcW w:w="1017" w:type="dxa"/>
            <w:tcBorders>
              <w:bottom w:val="single" w:sz="4" w:space="0" w:color="auto"/>
            </w:tcBorders>
          </w:tcPr>
          <w:p w:rsidR="00C12FD1" w:rsidRPr="00C12FD1"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28,4</w:t>
            </w:r>
          </w:p>
        </w:tc>
        <w:tc>
          <w:tcPr>
            <w:tcW w:w="1017" w:type="dxa"/>
            <w:tcBorders>
              <w:bottom w:val="single" w:sz="4" w:space="0" w:color="auto"/>
            </w:tcBorders>
          </w:tcPr>
          <w:p w:rsidR="00C12FD1" w:rsidRPr="00C12FD1"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12,8</w:t>
            </w:r>
          </w:p>
        </w:tc>
        <w:tc>
          <w:tcPr>
            <w:tcW w:w="1017" w:type="dxa"/>
            <w:tcBorders>
              <w:bottom w:val="single" w:sz="4" w:space="0" w:color="auto"/>
            </w:tcBorders>
          </w:tcPr>
          <w:p w:rsidR="00C12FD1" w:rsidRPr="00C12FD1"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22,7</w:t>
            </w:r>
          </w:p>
        </w:tc>
        <w:tc>
          <w:tcPr>
            <w:tcW w:w="1017" w:type="dxa"/>
            <w:tcBorders>
              <w:bottom w:val="single" w:sz="4" w:space="0" w:color="auto"/>
            </w:tcBorders>
          </w:tcPr>
          <w:p w:rsidR="00C12FD1" w:rsidRPr="00C12FD1" w:rsidRDefault="006B4EBE" w:rsidP="00C12FD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51,9</w:t>
            </w:r>
          </w:p>
        </w:tc>
      </w:tr>
      <w:tr w:rsidR="00C12FD1" w:rsidRPr="00C12FD1" w:rsidTr="00513F90">
        <w:trPr>
          <w:trHeight w:val="110"/>
          <w:jc w:val="center"/>
        </w:trPr>
        <w:tc>
          <w:tcPr>
            <w:tcW w:w="1242" w:type="dxa"/>
            <w:tcBorders>
              <w:bottom w:val="single" w:sz="4" w:space="0" w:color="auto"/>
            </w:tcBorders>
          </w:tcPr>
          <w:p w:rsidR="00C12FD1" w:rsidRPr="00C12FD1" w:rsidRDefault="00C12FD1" w:rsidP="00C12FD1">
            <w:pPr>
              <w:autoSpaceDE w:val="0"/>
              <w:autoSpaceDN w:val="0"/>
              <w:adjustRightInd w:val="0"/>
              <w:spacing w:after="0" w:line="240" w:lineRule="auto"/>
              <w:rPr>
                <w:rFonts w:ascii="Calibri" w:hAnsi="Calibri" w:cs="Calibri"/>
                <w:color w:val="000000"/>
              </w:rPr>
            </w:pPr>
            <w:r w:rsidRPr="00C12FD1">
              <w:rPr>
                <w:rFonts w:ascii="Calibri" w:hAnsi="Calibri" w:cs="Calibri"/>
                <w:color w:val="000000"/>
              </w:rPr>
              <w:t xml:space="preserve">2012/2013 </w:t>
            </w:r>
          </w:p>
        </w:tc>
        <w:tc>
          <w:tcPr>
            <w:tcW w:w="792" w:type="dxa"/>
            <w:tcBorders>
              <w:bottom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7</w:t>
            </w:r>
          </w:p>
        </w:tc>
        <w:tc>
          <w:tcPr>
            <w:tcW w:w="1017" w:type="dxa"/>
            <w:tcBorders>
              <w:bottom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5</w:t>
            </w:r>
          </w:p>
        </w:tc>
        <w:tc>
          <w:tcPr>
            <w:tcW w:w="1017" w:type="dxa"/>
            <w:tcBorders>
              <w:bottom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16</w:t>
            </w:r>
          </w:p>
        </w:tc>
        <w:tc>
          <w:tcPr>
            <w:tcW w:w="1017" w:type="dxa"/>
            <w:tcBorders>
              <w:bottom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357</w:t>
            </w:r>
          </w:p>
        </w:tc>
        <w:tc>
          <w:tcPr>
            <w:tcW w:w="1017" w:type="dxa"/>
            <w:tcBorders>
              <w:bottom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28,4</w:t>
            </w:r>
          </w:p>
        </w:tc>
        <w:tc>
          <w:tcPr>
            <w:tcW w:w="1017" w:type="dxa"/>
            <w:tcBorders>
              <w:bottom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12,6</w:t>
            </w:r>
          </w:p>
        </w:tc>
        <w:tc>
          <w:tcPr>
            <w:tcW w:w="1017" w:type="dxa"/>
            <w:tcBorders>
              <w:bottom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22,3</w:t>
            </w:r>
          </w:p>
        </w:tc>
        <w:tc>
          <w:tcPr>
            <w:tcW w:w="1017" w:type="dxa"/>
            <w:tcBorders>
              <w:bottom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51</w:t>
            </w:r>
            <w:r>
              <w:rPr>
                <w:rFonts w:ascii="Calibri" w:hAnsi="Calibri" w:cs="Calibri"/>
                <w:color w:val="000000"/>
              </w:rPr>
              <w:t>,0</w:t>
            </w:r>
          </w:p>
        </w:tc>
      </w:tr>
      <w:tr w:rsidR="00C12FD1" w:rsidRPr="00C12FD1" w:rsidTr="00513F90">
        <w:tblPrEx>
          <w:tblBorders>
            <w:top w:val="nil"/>
            <w:left w:val="nil"/>
            <w:bottom w:val="nil"/>
            <w:right w:val="nil"/>
            <w:insideH w:val="none" w:sz="0" w:space="0" w:color="auto"/>
            <w:insideV w:val="none" w:sz="0" w:space="0" w:color="auto"/>
          </w:tblBorders>
        </w:tblPrEx>
        <w:trPr>
          <w:trHeight w:val="110"/>
          <w:jc w:val="center"/>
        </w:trPr>
        <w:tc>
          <w:tcPr>
            <w:tcW w:w="1242"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rPr>
                <w:rFonts w:ascii="Calibri" w:hAnsi="Calibri" w:cs="Calibri"/>
                <w:color w:val="000000"/>
              </w:rPr>
            </w:pPr>
            <w:r w:rsidRPr="00C12FD1">
              <w:rPr>
                <w:rFonts w:ascii="Calibri" w:hAnsi="Calibri" w:cs="Calibri"/>
                <w:color w:val="000000"/>
              </w:rPr>
              <w:t xml:space="preserve">2011/2012 </w:t>
            </w:r>
          </w:p>
        </w:tc>
        <w:tc>
          <w:tcPr>
            <w:tcW w:w="792"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7</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5</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15</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359</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28,2</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12,7</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23,9</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51,3</w:t>
            </w:r>
          </w:p>
        </w:tc>
      </w:tr>
      <w:tr w:rsidR="00C12FD1" w:rsidRPr="00C12FD1" w:rsidTr="00513F90">
        <w:tblPrEx>
          <w:tblBorders>
            <w:top w:val="nil"/>
            <w:left w:val="nil"/>
            <w:bottom w:val="nil"/>
            <w:right w:val="nil"/>
            <w:insideH w:val="none" w:sz="0" w:space="0" w:color="auto"/>
            <w:insideV w:val="none" w:sz="0" w:space="0" w:color="auto"/>
          </w:tblBorders>
        </w:tblPrEx>
        <w:trPr>
          <w:trHeight w:val="110"/>
          <w:jc w:val="center"/>
        </w:trPr>
        <w:tc>
          <w:tcPr>
            <w:tcW w:w="1242"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rPr>
                <w:rFonts w:ascii="Calibri" w:hAnsi="Calibri" w:cs="Calibri"/>
                <w:color w:val="000000"/>
              </w:rPr>
            </w:pPr>
            <w:r w:rsidRPr="00C12FD1">
              <w:rPr>
                <w:rFonts w:ascii="Calibri" w:hAnsi="Calibri" w:cs="Calibri"/>
                <w:color w:val="000000"/>
              </w:rPr>
              <w:t xml:space="preserve">2010/2011 </w:t>
            </w:r>
          </w:p>
        </w:tc>
        <w:tc>
          <w:tcPr>
            <w:tcW w:w="792"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7</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5</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15</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352</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27,8</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12,7</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23,5</w:t>
            </w:r>
          </w:p>
        </w:tc>
        <w:tc>
          <w:tcPr>
            <w:tcW w:w="1017" w:type="dxa"/>
            <w:tcBorders>
              <w:top w:val="single" w:sz="4" w:space="0" w:color="auto"/>
              <w:left w:val="single" w:sz="4" w:space="0" w:color="auto"/>
              <w:bottom w:val="single" w:sz="4" w:space="0" w:color="auto"/>
              <w:right w:val="single" w:sz="4" w:space="0" w:color="auto"/>
            </w:tcBorders>
          </w:tcPr>
          <w:p w:rsidR="00C12FD1" w:rsidRPr="00C12FD1" w:rsidRDefault="00C12FD1" w:rsidP="00C12FD1">
            <w:pPr>
              <w:autoSpaceDE w:val="0"/>
              <w:autoSpaceDN w:val="0"/>
              <w:adjustRightInd w:val="0"/>
              <w:spacing w:after="0" w:line="240" w:lineRule="auto"/>
              <w:jc w:val="center"/>
              <w:rPr>
                <w:rFonts w:ascii="Calibri" w:hAnsi="Calibri" w:cs="Calibri"/>
                <w:color w:val="000000"/>
              </w:rPr>
            </w:pPr>
            <w:r w:rsidRPr="00C12FD1">
              <w:rPr>
                <w:rFonts w:ascii="Calibri" w:hAnsi="Calibri" w:cs="Calibri"/>
                <w:color w:val="000000"/>
              </w:rPr>
              <w:t>50,3</w:t>
            </w:r>
          </w:p>
        </w:tc>
      </w:tr>
    </w:tbl>
    <w:p w:rsidR="00C12FD1" w:rsidRDefault="000F3115" w:rsidP="00971C1D">
      <w:r>
        <w:t xml:space="preserve">Zdroj: Výkaz </w:t>
      </w:r>
      <w:r w:rsidR="008D266F">
        <w:t xml:space="preserve">MŠMT </w:t>
      </w:r>
      <w:r>
        <w:t>R 13-01. Stav vždy k 30. 9. začátku školního roku</w:t>
      </w:r>
    </w:p>
    <w:p w:rsidR="00360E4D" w:rsidRPr="00360E4D" w:rsidRDefault="00360E4D" w:rsidP="00360E4D">
      <w:pPr>
        <w:autoSpaceDE w:val="0"/>
        <w:autoSpaceDN w:val="0"/>
        <w:adjustRightInd w:val="0"/>
        <w:spacing w:after="0" w:line="240" w:lineRule="auto"/>
        <w:rPr>
          <w:rFonts w:ascii="Calibri" w:hAnsi="Calibri" w:cs="Calibri"/>
          <w:color w:val="000000"/>
          <w:sz w:val="24"/>
          <w:szCs w:val="24"/>
        </w:rPr>
      </w:pPr>
    </w:p>
    <w:p w:rsidR="00360E4D" w:rsidRPr="00360E4D" w:rsidRDefault="000836FE" w:rsidP="00A53160">
      <w:pPr>
        <w:autoSpaceDE w:val="0"/>
        <w:autoSpaceDN w:val="0"/>
        <w:adjustRightInd w:val="0"/>
        <w:rPr>
          <w:rFonts w:ascii="Calibri" w:hAnsi="Calibri" w:cs="Calibri"/>
          <w:sz w:val="24"/>
          <w:szCs w:val="24"/>
        </w:rPr>
      </w:pPr>
      <w:r>
        <w:rPr>
          <w:rFonts w:ascii="Calibri" w:hAnsi="Calibri" w:cs="Calibri"/>
          <w:sz w:val="24"/>
          <w:szCs w:val="24"/>
        </w:rPr>
        <w:lastRenderedPageBreak/>
        <w:t xml:space="preserve">Počty běžných tříd jsou </w:t>
      </w:r>
      <w:r w:rsidR="00360E4D" w:rsidRPr="00360E4D">
        <w:rPr>
          <w:rFonts w:ascii="Calibri" w:hAnsi="Calibri" w:cs="Calibri"/>
          <w:sz w:val="24"/>
          <w:szCs w:val="24"/>
        </w:rPr>
        <w:t xml:space="preserve">ve všech MŠ </w:t>
      </w:r>
      <w:r>
        <w:rPr>
          <w:rFonts w:ascii="Calibri" w:hAnsi="Calibri" w:cs="Calibri"/>
          <w:sz w:val="24"/>
          <w:szCs w:val="24"/>
        </w:rPr>
        <w:t>brány</w:t>
      </w:r>
      <w:r w:rsidR="00513F90">
        <w:rPr>
          <w:rFonts w:ascii="Calibri" w:hAnsi="Calibri" w:cs="Calibri"/>
          <w:sz w:val="24"/>
          <w:szCs w:val="24"/>
        </w:rPr>
        <w:t xml:space="preserve"> buď</w:t>
      </w:r>
      <w:r>
        <w:rPr>
          <w:rFonts w:ascii="Calibri" w:hAnsi="Calibri" w:cs="Calibri"/>
          <w:sz w:val="24"/>
          <w:szCs w:val="24"/>
        </w:rPr>
        <w:t xml:space="preserve"> jako </w:t>
      </w:r>
      <w:r w:rsidR="00360E4D" w:rsidRPr="00360E4D">
        <w:rPr>
          <w:rFonts w:ascii="Calibri" w:hAnsi="Calibri" w:cs="Calibri"/>
          <w:sz w:val="24"/>
          <w:szCs w:val="24"/>
        </w:rPr>
        <w:t>sloučené</w:t>
      </w:r>
      <w:r w:rsidR="00513F90">
        <w:rPr>
          <w:rFonts w:ascii="Calibri" w:hAnsi="Calibri" w:cs="Calibri"/>
          <w:sz w:val="24"/>
          <w:szCs w:val="24"/>
        </w:rPr>
        <w:t xml:space="preserve"> nebo</w:t>
      </w:r>
      <w:r w:rsidR="00360E4D" w:rsidRPr="00360E4D">
        <w:rPr>
          <w:rFonts w:ascii="Calibri" w:hAnsi="Calibri" w:cs="Calibri"/>
          <w:sz w:val="24"/>
          <w:szCs w:val="24"/>
        </w:rPr>
        <w:t xml:space="preserve"> samostatné. Stejně je postupováno u data počtu dětí a pedagogických úvazků. Na území ORP Horažďovice </w:t>
      </w:r>
      <w:r w:rsidR="00513F90">
        <w:rPr>
          <w:rFonts w:ascii="Calibri" w:hAnsi="Calibri" w:cs="Calibri"/>
          <w:sz w:val="24"/>
          <w:szCs w:val="24"/>
        </w:rPr>
        <w:t>působí jako zřizovatel pouze ob</w:t>
      </w:r>
      <w:r w:rsidR="00360E4D" w:rsidRPr="00360E4D">
        <w:rPr>
          <w:rFonts w:ascii="Calibri" w:hAnsi="Calibri" w:cs="Calibri"/>
          <w:sz w:val="24"/>
          <w:szCs w:val="24"/>
        </w:rPr>
        <w:t>c</w:t>
      </w:r>
      <w:r w:rsidR="00513F90">
        <w:rPr>
          <w:rFonts w:ascii="Calibri" w:hAnsi="Calibri" w:cs="Calibri"/>
          <w:sz w:val="24"/>
          <w:szCs w:val="24"/>
        </w:rPr>
        <w:t>e</w:t>
      </w:r>
      <w:r w:rsidR="00360E4D" w:rsidRPr="00360E4D">
        <w:rPr>
          <w:rFonts w:ascii="Calibri" w:hAnsi="Calibri" w:cs="Calibri"/>
          <w:sz w:val="24"/>
          <w:szCs w:val="24"/>
        </w:rPr>
        <w:t>. Speciální třídy nejsou zřizovány, důvod byl již uveden v</w:t>
      </w:r>
      <w:r>
        <w:rPr>
          <w:rFonts w:ascii="Calibri" w:hAnsi="Calibri" w:cs="Calibri"/>
          <w:sz w:val="24"/>
          <w:szCs w:val="24"/>
        </w:rPr>
        <w:t> </w:t>
      </w:r>
      <w:r w:rsidR="00360E4D" w:rsidRPr="00360E4D">
        <w:rPr>
          <w:rFonts w:ascii="Calibri" w:hAnsi="Calibri" w:cs="Calibri"/>
          <w:sz w:val="24"/>
          <w:szCs w:val="24"/>
        </w:rPr>
        <w:t>tabulce č.</w:t>
      </w:r>
      <w:r w:rsidR="00F92697">
        <w:rPr>
          <w:rFonts w:ascii="Calibri" w:hAnsi="Calibri" w:cs="Calibri"/>
          <w:sz w:val="24"/>
          <w:szCs w:val="24"/>
        </w:rPr>
        <w:t> 2</w:t>
      </w:r>
      <w:r w:rsidR="00360E4D" w:rsidRPr="00360E4D">
        <w:rPr>
          <w:rFonts w:ascii="Calibri" w:hAnsi="Calibri" w:cs="Calibri"/>
          <w:sz w:val="24"/>
          <w:szCs w:val="24"/>
        </w:rPr>
        <w:t>. Propaguje se inkluze dětí s hendikepem do běžných tříd. Přihlíží se na úroveň postižení a</w:t>
      </w:r>
      <w:r w:rsidR="00F92697">
        <w:rPr>
          <w:rFonts w:ascii="Calibri" w:hAnsi="Calibri" w:cs="Calibri"/>
          <w:sz w:val="24"/>
          <w:szCs w:val="24"/>
        </w:rPr>
        <w:t> </w:t>
      </w:r>
      <w:r w:rsidR="00360E4D" w:rsidRPr="00360E4D">
        <w:rPr>
          <w:rFonts w:ascii="Calibri" w:hAnsi="Calibri" w:cs="Calibri"/>
          <w:sz w:val="24"/>
          <w:szCs w:val="24"/>
        </w:rPr>
        <w:t>řeší se přidělením asistenta. Z diskuse s pedagogy v MŠ je patrné, že by změna normativu v</w:t>
      </w:r>
      <w:r w:rsidR="00F92697">
        <w:rPr>
          <w:rFonts w:ascii="Calibri" w:hAnsi="Calibri" w:cs="Calibri"/>
          <w:sz w:val="24"/>
          <w:szCs w:val="24"/>
        </w:rPr>
        <w:t> </w:t>
      </w:r>
      <w:r w:rsidR="00360E4D" w:rsidRPr="00360E4D">
        <w:rPr>
          <w:rFonts w:ascii="Calibri" w:hAnsi="Calibri" w:cs="Calibri"/>
          <w:sz w:val="24"/>
          <w:szCs w:val="24"/>
        </w:rPr>
        <w:t>počtu dětí na jednoho pedagoga byla přínosem. Učitel by měl více prostoru a možností s</w:t>
      </w:r>
      <w:r w:rsidR="00F92697">
        <w:rPr>
          <w:rFonts w:ascii="Calibri" w:hAnsi="Calibri" w:cs="Calibri"/>
          <w:sz w:val="24"/>
          <w:szCs w:val="24"/>
        </w:rPr>
        <w:t> </w:t>
      </w:r>
      <w:r w:rsidR="00360E4D" w:rsidRPr="00360E4D">
        <w:rPr>
          <w:rFonts w:ascii="Calibri" w:hAnsi="Calibri" w:cs="Calibri"/>
          <w:sz w:val="24"/>
          <w:szCs w:val="24"/>
        </w:rPr>
        <w:t xml:space="preserve">dětmi lépe pracovat v případě menšího počtu dětí na jednoho pedagoga. Děti by přecházely do prvního ročníku základní školy lépe vybaveny základními dovednostmi. Mnohdy se ukazuje jako nedostatečné rodinné zázemí. Děti nemají vžité určité základní dovednosti, které pak na místo rodiny zajišťuje mateřská škola. Chybí manuální zručnost, kterou by se děti měly prvotně učit právě v rodině. Již v mateřské škole </w:t>
      </w:r>
      <w:r w:rsidR="00513F90">
        <w:rPr>
          <w:rFonts w:ascii="Calibri" w:hAnsi="Calibri" w:cs="Calibri"/>
          <w:sz w:val="24"/>
          <w:szCs w:val="24"/>
        </w:rPr>
        <w:t>je</w:t>
      </w:r>
      <w:r w:rsidR="00360E4D" w:rsidRPr="00360E4D">
        <w:rPr>
          <w:rFonts w:ascii="Calibri" w:hAnsi="Calibri" w:cs="Calibri"/>
          <w:sz w:val="24"/>
          <w:szCs w:val="24"/>
        </w:rPr>
        <w:t xml:space="preserve"> potenciál zvyšovat úroveň českého školství jako celku. </w:t>
      </w:r>
    </w:p>
    <w:p w:rsidR="00360E4D" w:rsidRPr="00360E4D" w:rsidRDefault="00360E4D" w:rsidP="00A53160">
      <w:pPr>
        <w:autoSpaceDE w:val="0"/>
        <w:autoSpaceDN w:val="0"/>
        <w:adjustRightInd w:val="0"/>
        <w:rPr>
          <w:rFonts w:ascii="Calibri" w:hAnsi="Calibri" w:cs="Calibri"/>
          <w:sz w:val="24"/>
          <w:szCs w:val="24"/>
        </w:rPr>
      </w:pPr>
      <w:r w:rsidRPr="00360E4D">
        <w:rPr>
          <w:rFonts w:ascii="Calibri" w:hAnsi="Calibri" w:cs="Calibri"/>
          <w:sz w:val="24"/>
          <w:szCs w:val="24"/>
        </w:rPr>
        <w:t>Soukromé mateřské školy nejsou v ORP zřízeny. Patrně by nebyly pro rodiče finančně výhodné. Avšak na druhé straně zde chybí zdravá konkurence ekonomicky jiného prostředí nežli obcí zřizovaných zařízení. Z příkladů z jiných měst je patrné, že podobná zařízení jsou schopna poskytnout širší nabídku služeb, ale vyžaduj</w:t>
      </w:r>
      <w:r w:rsidR="000836FE">
        <w:rPr>
          <w:rFonts w:ascii="Calibri" w:hAnsi="Calibri" w:cs="Calibri"/>
          <w:sz w:val="24"/>
          <w:szCs w:val="24"/>
        </w:rPr>
        <w:t>e to ekonomicky silné partnery,</w:t>
      </w:r>
      <w:r w:rsidRPr="00360E4D">
        <w:rPr>
          <w:rFonts w:ascii="Calibri" w:hAnsi="Calibri" w:cs="Calibri"/>
          <w:sz w:val="24"/>
          <w:szCs w:val="24"/>
        </w:rPr>
        <w:t xml:space="preserve"> jak rodi</w:t>
      </w:r>
      <w:r w:rsidR="00942ABB">
        <w:rPr>
          <w:rFonts w:ascii="Calibri" w:hAnsi="Calibri" w:cs="Calibri"/>
          <w:sz w:val="24"/>
          <w:szCs w:val="24"/>
        </w:rPr>
        <w:t>če, tak sponzory</w:t>
      </w:r>
      <w:r w:rsidRPr="00360E4D">
        <w:rPr>
          <w:rFonts w:ascii="Calibri" w:hAnsi="Calibri" w:cs="Calibri"/>
          <w:sz w:val="24"/>
          <w:szCs w:val="24"/>
        </w:rPr>
        <w:t xml:space="preserve">. </w:t>
      </w:r>
    </w:p>
    <w:p w:rsidR="00E31D24" w:rsidRPr="00013F85" w:rsidRDefault="00005FFA" w:rsidP="000836FE">
      <w:pPr>
        <w:rPr>
          <w:rFonts w:ascii="Calibri" w:hAnsi="Calibri" w:cs="Calibri"/>
          <w:b/>
          <w:sz w:val="24"/>
          <w:szCs w:val="24"/>
        </w:rPr>
      </w:pPr>
      <w:r>
        <w:rPr>
          <w:rFonts w:ascii="Calibri" w:hAnsi="Calibri" w:cs="Calibri"/>
          <w:sz w:val="24"/>
          <w:szCs w:val="24"/>
        </w:rPr>
        <w:t xml:space="preserve">Tab. 6 </w:t>
      </w:r>
      <w:r w:rsidR="00E31D24" w:rsidRPr="00013F85">
        <w:rPr>
          <w:rFonts w:ascii="Calibri" w:hAnsi="Calibri" w:cs="Calibri"/>
          <w:b/>
          <w:sz w:val="24"/>
          <w:szCs w:val="24"/>
        </w:rPr>
        <w:t>Věkové složení dětí v</w:t>
      </w:r>
      <w:r w:rsidR="00273AAF">
        <w:rPr>
          <w:rFonts w:ascii="Calibri" w:hAnsi="Calibri" w:cs="Calibri"/>
          <w:b/>
          <w:sz w:val="24"/>
          <w:szCs w:val="24"/>
        </w:rPr>
        <w:t> </w:t>
      </w:r>
      <w:r w:rsidR="00E31D24" w:rsidRPr="00013F85">
        <w:rPr>
          <w:rFonts w:ascii="Calibri" w:hAnsi="Calibri" w:cs="Calibri"/>
          <w:b/>
          <w:sz w:val="24"/>
          <w:szCs w:val="24"/>
        </w:rPr>
        <w:t>MŠ</w:t>
      </w:r>
      <w:r w:rsidR="00273AAF">
        <w:rPr>
          <w:rFonts w:ascii="Calibri" w:hAnsi="Calibri" w:cs="Calibri"/>
          <w:b/>
          <w:sz w:val="24"/>
          <w:szCs w:val="24"/>
        </w:rPr>
        <w:t xml:space="preserve"> ve školním roce 2016/2017</w:t>
      </w:r>
    </w:p>
    <w:tbl>
      <w:tblPr>
        <w:tblStyle w:val="Mkatabulky"/>
        <w:tblW w:w="0" w:type="auto"/>
        <w:jc w:val="center"/>
        <w:tblLook w:val="04A0" w:firstRow="1" w:lastRow="0" w:firstColumn="1" w:lastColumn="0" w:noHBand="0" w:noVBand="1"/>
      </w:tblPr>
      <w:tblGrid>
        <w:gridCol w:w="2830"/>
        <w:gridCol w:w="1560"/>
        <w:gridCol w:w="1701"/>
        <w:gridCol w:w="1417"/>
        <w:gridCol w:w="1554"/>
      </w:tblGrid>
      <w:tr w:rsidR="002221E2" w:rsidTr="00013F85">
        <w:trPr>
          <w:jc w:val="center"/>
        </w:trPr>
        <w:tc>
          <w:tcPr>
            <w:tcW w:w="2830" w:type="dxa"/>
            <w:vMerge w:val="restart"/>
            <w:vAlign w:val="center"/>
          </w:tcPr>
          <w:p w:rsidR="00DB0C2A" w:rsidRPr="00A12246" w:rsidRDefault="00DB0C2A" w:rsidP="00013F85">
            <w:pPr>
              <w:jc w:val="center"/>
              <w:rPr>
                <w:rFonts w:ascii="Calibri" w:hAnsi="Calibri" w:cs="Calibri"/>
              </w:rPr>
            </w:pPr>
            <w:r w:rsidRPr="00A12246">
              <w:rPr>
                <w:rFonts w:ascii="Calibri" w:hAnsi="Calibri" w:cs="Calibri"/>
              </w:rPr>
              <w:t>Narození</w:t>
            </w:r>
          </w:p>
        </w:tc>
        <w:tc>
          <w:tcPr>
            <w:tcW w:w="3261" w:type="dxa"/>
            <w:gridSpan w:val="2"/>
            <w:vAlign w:val="center"/>
          </w:tcPr>
          <w:p w:rsidR="00DB0C2A" w:rsidRPr="00A12246" w:rsidRDefault="00DB0C2A" w:rsidP="00DB0C2A">
            <w:pPr>
              <w:jc w:val="center"/>
              <w:rPr>
                <w:rFonts w:ascii="Calibri" w:hAnsi="Calibri" w:cs="Calibri"/>
              </w:rPr>
            </w:pPr>
            <w:r w:rsidRPr="00A12246">
              <w:rPr>
                <w:rFonts w:ascii="Calibri" w:hAnsi="Calibri" w:cs="Calibri"/>
              </w:rPr>
              <w:t>Běžné třídy</w:t>
            </w:r>
          </w:p>
        </w:tc>
        <w:tc>
          <w:tcPr>
            <w:tcW w:w="2971" w:type="dxa"/>
            <w:gridSpan w:val="2"/>
            <w:vAlign w:val="center"/>
          </w:tcPr>
          <w:p w:rsidR="00DB0C2A" w:rsidRPr="00A12246" w:rsidRDefault="00DB0C2A" w:rsidP="00DB0C2A">
            <w:pPr>
              <w:jc w:val="center"/>
              <w:rPr>
                <w:rFonts w:ascii="Calibri" w:hAnsi="Calibri" w:cs="Calibri"/>
              </w:rPr>
            </w:pPr>
            <w:r w:rsidRPr="00A12246">
              <w:rPr>
                <w:rFonts w:ascii="Calibri" w:hAnsi="Calibri" w:cs="Calibri"/>
              </w:rPr>
              <w:t>Speciální třídy</w:t>
            </w:r>
          </w:p>
        </w:tc>
      </w:tr>
      <w:tr w:rsidR="002221E2" w:rsidTr="00013F85">
        <w:trPr>
          <w:jc w:val="center"/>
        </w:trPr>
        <w:tc>
          <w:tcPr>
            <w:tcW w:w="2830" w:type="dxa"/>
            <w:vMerge/>
          </w:tcPr>
          <w:p w:rsidR="00DB0C2A" w:rsidRPr="00A12246" w:rsidRDefault="00DB0C2A" w:rsidP="00DB0C2A">
            <w:pPr>
              <w:rPr>
                <w:rFonts w:ascii="Calibri" w:hAnsi="Calibri" w:cs="Calibri"/>
              </w:rPr>
            </w:pPr>
          </w:p>
        </w:tc>
        <w:tc>
          <w:tcPr>
            <w:tcW w:w="1560" w:type="dxa"/>
            <w:vAlign w:val="center"/>
          </w:tcPr>
          <w:p w:rsidR="00DB0C2A" w:rsidRPr="00A12246" w:rsidRDefault="00DB0C2A" w:rsidP="00DB0C2A">
            <w:pPr>
              <w:jc w:val="center"/>
              <w:rPr>
                <w:rFonts w:ascii="Calibri" w:hAnsi="Calibri" w:cs="Calibri"/>
              </w:rPr>
            </w:pPr>
            <w:r w:rsidRPr="00A12246">
              <w:rPr>
                <w:rFonts w:ascii="Calibri" w:hAnsi="Calibri" w:cs="Calibri"/>
              </w:rPr>
              <w:t>počet dětí celkem</w:t>
            </w:r>
          </w:p>
        </w:tc>
        <w:tc>
          <w:tcPr>
            <w:tcW w:w="1701" w:type="dxa"/>
            <w:vAlign w:val="center"/>
          </w:tcPr>
          <w:p w:rsidR="00DB0C2A" w:rsidRPr="00A12246" w:rsidRDefault="00DB0C2A" w:rsidP="00DB0C2A">
            <w:pPr>
              <w:jc w:val="center"/>
              <w:rPr>
                <w:rFonts w:ascii="Calibri" w:hAnsi="Calibri" w:cs="Calibri"/>
              </w:rPr>
            </w:pPr>
            <w:r w:rsidRPr="00A12246">
              <w:rPr>
                <w:rFonts w:ascii="Calibri" w:hAnsi="Calibri" w:cs="Calibri"/>
              </w:rPr>
              <w:t>z toho nově nastoupivší</w:t>
            </w:r>
          </w:p>
        </w:tc>
        <w:tc>
          <w:tcPr>
            <w:tcW w:w="1417" w:type="dxa"/>
            <w:vAlign w:val="center"/>
          </w:tcPr>
          <w:p w:rsidR="00DB0C2A" w:rsidRPr="00A12246" w:rsidRDefault="00DB0C2A" w:rsidP="00DB0C2A">
            <w:pPr>
              <w:jc w:val="center"/>
              <w:rPr>
                <w:rFonts w:ascii="Calibri" w:hAnsi="Calibri" w:cs="Calibri"/>
              </w:rPr>
            </w:pPr>
            <w:r w:rsidRPr="00A12246">
              <w:rPr>
                <w:rFonts w:ascii="Calibri" w:hAnsi="Calibri" w:cs="Calibri"/>
              </w:rPr>
              <w:t>počet dětí celkem</w:t>
            </w:r>
          </w:p>
        </w:tc>
        <w:tc>
          <w:tcPr>
            <w:tcW w:w="1554" w:type="dxa"/>
            <w:vAlign w:val="center"/>
          </w:tcPr>
          <w:p w:rsidR="00DB0C2A" w:rsidRPr="00A12246" w:rsidRDefault="00DB0C2A" w:rsidP="00DB0C2A">
            <w:pPr>
              <w:jc w:val="center"/>
              <w:rPr>
                <w:rFonts w:ascii="Calibri" w:hAnsi="Calibri" w:cs="Calibri"/>
              </w:rPr>
            </w:pPr>
            <w:r w:rsidRPr="00A12246">
              <w:rPr>
                <w:rFonts w:ascii="Calibri" w:hAnsi="Calibri" w:cs="Calibri"/>
              </w:rPr>
              <w:t>z toho nově nastoupivší</w:t>
            </w:r>
          </w:p>
        </w:tc>
      </w:tr>
      <w:tr w:rsidR="00013F85" w:rsidTr="00013F85">
        <w:trPr>
          <w:jc w:val="center"/>
        </w:trPr>
        <w:tc>
          <w:tcPr>
            <w:tcW w:w="2830" w:type="dxa"/>
          </w:tcPr>
          <w:p w:rsidR="00DB0C2A" w:rsidRPr="00A12246" w:rsidRDefault="00DB0C2A" w:rsidP="00971C1D">
            <w:pPr>
              <w:rPr>
                <w:rFonts w:ascii="Calibri" w:hAnsi="Calibri" w:cs="Calibri"/>
              </w:rPr>
            </w:pPr>
            <w:r w:rsidRPr="00A12246">
              <w:rPr>
                <w:rFonts w:ascii="Calibri" w:hAnsi="Calibri" w:cs="Calibri"/>
              </w:rPr>
              <w:t>1.9.2014 a později</w:t>
            </w:r>
          </w:p>
        </w:tc>
        <w:tc>
          <w:tcPr>
            <w:tcW w:w="1560" w:type="dxa"/>
            <w:vAlign w:val="center"/>
          </w:tcPr>
          <w:p w:rsidR="00DB0C2A" w:rsidRPr="00A12246" w:rsidRDefault="002221E2" w:rsidP="002221E2">
            <w:pPr>
              <w:jc w:val="center"/>
              <w:rPr>
                <w:rFonts w:ascii="Calibri" w:hAnsi="Calibri" w:cs="Calibri"/>
              </w:rPr>
            </w:pPr>
            <w:r w:rsidRPr="00A12246">
              <w:rPr>
                <w:rFonts w:ascii="Calibri" w:hAnsi="Calibri" w:cs="Calibri"/>
              </w:rPr>
              <w:t>3</w:t>
            </w:r>
          </w:p>
        </w:tc>
        <w:tc>
          <w:tcPr>
            <w:tcW w:w="1701" w:type="dxa"/>
            <w:vAlign w:val="center"/>
          </w:tcPr>
          <w:p w:rsidR="00DB0C2A" w:rsidRPr="00A12246" w:rsidRDefault="002221E2" w:rsidP="002221E2">
            <w:pPr>
              <w:jc w:val="center"/>
              <w:rPr>
                <w:rFonts w:ascii="Calibri" w:hAnsi="Calibri" w:cs="Calibri"/>
              </w:rPr>
            </w:pPr>
            <w:r w:rsidRPr="00A12246">
              <w:rPr>
                <w:rFonts w:ascii="Calibri" w:hAnsi="Calibri" w:cs="Calibri"/>
              </w:rPr>
              <w:t>3</w:t>
            </w:r>
          </w:p>
        </w:tc>
        <w:tc>
          <w:tcPr>
            <w:tcW w:w="1417"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c>
          <w:tcPr>
            <w:tcW w:w="1554"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r>
      <w:tr w:rsidR="00013F85" w:rsidTr="00013F85">
        <w:trPr>
          <w:jc w:val="center"/>
        </w:trPr>
        <w:tc>
          <w:tcPr>
            <w:tcW w:w="2830" w:type="dxa"/>
          </w:tcPr>
          <w:p w:rsidR="00DB0C2A" w:rsidRPr="00A12246" w:rsidRDefault="00DB0C2A" w:rsidP="00971C1D">
            <w:pPr>
              <w:rPr>
                <w:rFonts w:ascii="Calibri" w:hAnsi="Calibri" w:cs="Calibri"/>
              </w:rPr>
            </w:pPr>
            <w:r w:rsidRPr="00A12246">
              <w:rPr>
                <w:rFonts w:ascii="Calibri" w:hAnsi="Calibri" w:cs="Calibri"/>
              </w:rPr>
              <w:t>1.1.2014-31.8.2014</w:t>
            </w:r>
          </w:p>
        </w:tc>
        <w:tc>
          <w:tcPr>
            <w:tcW w:w="1560" w:type="dxa"/>
            <w:vAlign w:val="center"/>
          </w:tcPr>
          <w:p w:rsidR="00DB0C2A" w:rsidRPr="00A12246" w:rsidRDefault="002221E2" w:rsidP="002221E2">
            <w:pPr>
              <w:jc w:val="center"/>
              <w:rPr>
                <w:rFonts w:ascii="Calibri" w:hAnsi="Calibri" w:cs="Calibri"/>
              </w:rPr>
            </w:pPr>
            <w:r w:rsidRPr="00A12246">
              <w:rPr>
                <w:rFonts w:ascii="Calibri" w:hAnsi="Calibri" w:cs="Calibri"/>
              </w:rPr>
              <w:t>28</w:t>
            </w:r>
          </w:p>
        </w:tc>
        <w:tc>
          <w:tcPr>
            <w:tcW w:w="1701" w:type="dxa"/>
            <w:vAlign w:val="center"/>
          </w:tcPr>
          <w:p w:rsidR="00DB0C2A" w:rsidRPr="00A12246" w:rsidRDefault="002221E2" w:rsidP="002221E2">
            <w:pPr>
              <w:jc w:val="center"/>
              <w:rPr>
                <w:rFonts w:ascii="Calibri" w:hAnsi="Calibri" w:cs="Calibri"/>
              </w:rPr>
            </w:pPr>
            <w:r w:rsidRPr="00A12246">
              <w:rPr>
                <w:rFonts w:ascii="Calibri" w:hAnsi="Calibri" w:cs="Calibri"/>
              </w:rPr>
              <w:t>28</w:t>
            </w:r>
          </w:p>
        </w:tc>
        <w:tc>
          <w:tcPr>
            <w:tcW w:w="1417"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c>
          <w:tcPr>
            <w:tcW w:w="1554"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r>
      <w:tr w:rsidR="00013F85" w:rsidTr="00013F85">
        <w:trPr>
          <w:jc w:val="center"/>
        </w:trPr>
        <w:tc>
          <w:tcPr>
            <w:tcW w:w="2830" w:type="dxa"/>
          </w:tcPr>
          <w:p w:rsidR="00DB0C2A" w:rsidRPr="00A12246" w:rsidRDefault="00DB0C2A" w:rsidP="00971C1D">
            <w:pPr>
              <w:rPr>
                <w:rFonts w:ascii="Calibri" w:hAnsi="Calibri" w:cs="Calibri"/>
              </w:rPr>
            </w:pPr>
            <w:r w:rsidRPr="00A12246">
              <w:rPr>
                <w:rFonts w:ascii="Calibri" w:hAnsi="Calibri" w:cs="Calibri"/>
              </w:rPr>
              <w:t>1.</w:t>
            </w:r>
            <w:r w:rsidR="002221E2" w:rsidRPr="00A12246">
              <w:rPr>
                <w:rFonts w:ascii="Calibri" w:hAnsi="Calibri" w:cs="Calibri"/>
              </w:rPr>
              <w:t>9</w:t>
            </w:r>
            <w:r w:rsidRPr="00A12246">
              <w:rPr>
                <w:rFonts w:ascii="Calibri" w:hAnsi="Calibri" w:cs="Calibri"/>
              </w:rPr>
              <w:t>.2013-31.12.2013</w:t>
            </w:r>
          </w:p>
        </w:tc>
        <w:tc>
          <w:tcPr>
            <w:tcW w:w="1560" w:type="dxa"/>
            <w:vAlign w:val="center"/>
          </w:tcPr>
          <w:p w:rsidR="00DB0C2A" w:rsidRPr="00A12246" w:rsidRDefault="002221E2" w:rsidP="002221E2">
            <w:pPr>
              <w:jc w:val="center"/>
              <w:rPr>
                <w:rFonts w:ascii="Calibri" w:hAnsi="Calibri" w:cs="Calibri"/>
              </w:rPr>
            </w:pPr>
            <w:r w:rsidRPr="00A12246">
              <w:rPr>
                <w:rFonts w:ascii="Calibri" w:hAnsi="Calibri" w:cs="Calibri"/>
              </w:rPr>
              <w:t>22</w:t>
            </w:r>
          </w:p>
        </w:tc>
        <w:tc>
          <w:tcPr>
            <w:tcW w:w="1701" w:type="dxa"/>
            <w:vAlign w:val="center"/>
          </w:tcPr>
          <w:p w:rsidR="00DB0C2A" w:rsidRPr="00A12246" w:rsidRDefault="002221E2" w:rsidP="002221E2">
            <w:pPr>
              <w:jc w:val="center"/>
              <w:rPr>
                <w:rFonts w:ascii="Calibri" w:hAnsi="Calibri" w:cs="Calibri"/>
              </w:rPr>
            </w:pPr>
            <w:r w:rsidRPr="00A12246">
              <w:rPr>
                <w:rFonts w:ascii="Calibri" w:hAnsi="Calibri" w:cs="Calibri"/>
              </w:rPr>
              <w:t>22</w:t>
            </w:r>
          </w:p>
        </w:tc>
        <w:tc>
          <w:tcPr>
            <w:tcW w:w="1417"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c>
          <w:tcPr>
            <w:tcW w:w="1554"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r>
      <w:tr w:rsidR="00013F85" w:rsidTr="00013F85">
        <w:trPr>
          <w:jc w:val="center"/>
        </w:trPr>
        <w:tc>
          <w:tcPr>
            <w:tcW w:w="2830" w:type="dxa"/>
          </w:tcPr>
          <w:p w:rsidR="00DB0C2A" w:rsidRPr="00A12246" w:rsidRDefault="00DB0C2A" w:rsidP="00971C1D">
            <w:pPr>
              <w:rPr>
                <w:rFonts w:ascii="Calibri" w:hAnsi="Calibri" w:cs="Calibri"/>
              </w:rPr>
            </w:pPr>
            <w:r w:rsidRPr="00A12246">
              <w:rPr>
                <w:rFonts w:ascii="Calibri" w:hAnsi="Calibri" w:cs="Calibri"/>
              </w:rPr>
              <w:t>1.</w:t>
            </w:r>
            <w:r w:rsidR="002221E2" w:rsidRPr="00A12246">
              <w:rPr>
                <w:rFonts w:ascii="Calibri" w:hAnsi="Calibri" w:cs="Calibri"/>
              </w:rPr>
              <w:t>9</w:t>
            </w:r>
            <w:r w:rsidRPr="00A12246">
              <w:rPr>
                <w:rFonts w:ascii="Calibri" w:hAnsi="Calibri" w:cs="Calibri"/>
              </w:rPr>
              <w:t>.2012-31.8.201</w:t>
            </w:r>
            <w:r w:rsidR="002221E2" w:rsidRPr="00A12246">
              <w:rPr>
                <w:rFonts w:ascii="Calibri" w:hAnsi="Calibri" w:cs="Calibri"/>
              </w:rPr>
              <w:t>3</w:t>
            </w:r>
          </w:p>
        </w:tc>
        <w:tc>
          <w:tcPr>
            <w:tcW w:w="1560" w:type="dxa"/>
            <w:vAlign w:val="center"/>
          </w:tcPr>
          <w:p w:rsidR="00DB0C2A" w:rsidRPr="00A12246" w:rsidRDefault="002221E2" w:rsidP="002221E2">
            <w:pPr>
              <w:jc w:val="center"/>
              <w:rPr>
                <w:rFonts w:ascii="Calibri" w:hAnsi="Calibri" w:cs="Calibri"/>
              </w:rPr>
            </w:pPr>
            <w:r w:rsidRPr="00A12246">
              <w:rPr>
                <w:rFonts w:ascii="Calibri" w:hAnsi="Calibri" w:cs="Calibri"/>
              </w:rPr>
              <w:t>88</w:t>
            </w:r>
          </w:p>
        </w:tc>
        <w:tc>
          <w:tcPr>
            <w:tcW w:w="1701" w:type="dxa"/>
            <w:vAlign w:val="center"/>
          </w:tcPr>
          <w:p w:rsidR="00DB0C2A" w:rsidRPr="00A12246" w:rsidRDefault="002221E2" w:rsidP="002221E2">
            <w:pPr>
              <w:jc w:val="center"/>
              <w:rPr>
                <w:rFonts w:ascii="Calibri" w:hAnsi="Calibri" w:cs="Calibri"/>
              </w:rPr>
            </w:pPr>
            <w:r w:rsidRPr="00A12246">
              <w:rPr>
                <w:rFonts w:ascii="Calibri" w:hAnsi="Calibri" w:cs="Calibri"/>
              </w:rPr>
              <w:t>25</w:t>
            </w:r>
          </w:p>
        </w:tc>
        <w:tc>
          <w:tcPr>
            <w:tcW w:w="1417"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c>
          <w:tcPr>
            <w:tcW w:w="1554"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r>
      <w:tr w:rsidR="00013F85" w:rsidTr="00013F85">
        <w:trPr>
          <w:jc w:val="center"/>
        </w:trPr>
        <w:tc>
          <w:tcPr>
            <w:tcW w:w="2830" w:type="dxa"/>
          </w:tcPr>
          <w:p w:rsidR="00DB0C2A" w:rsidRPr="00A12246" w:rsidRDefault="00DB0C2A" w:rsidP="00971C1D">
            <w:pPr>
              <w:rPr>
                <w:rFonts w:ascii="Calibri" w:hAnsi="Calibri" w:cs="Calibri"/>
              </w:rPr>
            </w:pPr>
            <w:r w:rsidRPr="00A12246">
              <w:rPr>
                <w:rFonts w:ascii="Calibri" w:hAnsi="Calibri" w:cs="Calibri"/>
              </w:rPr>
              <w:t>1.</w:t>
            </w:r>
            <w:r w:rsidR="002221E2" w:rsidRPr="00A12246">
              <w:rPr>
                <w:rFonts w:ascii="Calibri" w:hAnsi="Calibri" w:cs="Calibri"/>
              </w:rPr>
              <w:t>9</w:t>
            </w:r>
            <w:r w:rsidRPr="00A12246">
              <w:rPr>
                <w:rFonts w:ascii="Calibri" w:hAnsi="Calibri" w:cs="Calibri"/>
              </w:rPr>
              <w:t>.2011-31.8.201</w:t>
            </w:r>
            <w:r w:rsidR="002221E2" w:rsidRPr="00A12246">
              <w:rPr>
                <w:rFonts w:ascii="Calibri" w:hAnsi="Calibri" w:cs="Calibri"/>
              </w:rPr>
              <w:t>2</w:t>
            </w:r>
          </w:p>
        </w:tc>
        <w:tc>
          <w:tcPr>
            <w:tcW w:w="1560" w:type="dxa"/>
            <w:vAlign w:val="center"/>
          </w:tcPr>
          <w:p w:rsidR="00DB0C2A" w:rsidRPr="00A12246" w:rsidRDefault="002221E2" w:rsidP="002221E2">
            <w:pPr>
              <w:jc w:val="center"/>
              <w:rPr>
                <w:rFonts w:ascii="Calibri" w:hAnsi="Calibri" w:cs="Calibri"/>
              </w:rPr>
            </w:pPr>
            <w:r w:rsidRPr="00A12246">
              <w:rPr>
                <w:rFonts w:ascii="Calibri" w:hAnsi="Calibri" w:cs="Calibri"/>
              </w:rPr>
              <w:t>102</w:t>
            </w:r>
          </w:p>
        </w:tc>
        <w:tc>
          <w:tcPr>
            <w:tcW w:w="1701" w:type="dxa"/>
            <w:vAlign w:val="center"/>
          </w:tcPr>
          <w:p w:rsidR="00DB0C2A" w:rsidRPr="00A12246" w:rsidRDefault="002221E2" w:rsidP="002221E2">
            <w:pPr>
              <w:jc w:val="center"/>
              <w:rPr>
                <w:rFonts w:ascii="Calibri" w:hAnsi="Calibri" w:cs="Calibri"/>
              </w:rPr>
            </w:pPr>
            <w:r w:rsidRPr="00A12246">
              <w:rPr>
                <w:rFonts w:ascii="Calibri" w:hAnsi="Calibri" w:cs="Calibri"/>
              </w:rPr>
              <w:t>14</w:t>
            </w:r>
          </w:p>
        </w:tc>
        <w:tc>
          <w:tcPr>
            <w:tcW w:w="1417"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c>
          <w:tcPr>
            <w:tcW w:w="1554"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r>
      <w:tr w:rsidR="00013F85" w:rsidTr="00013F85">
        <w:trPr>
          <w:jc w:val="center"/>
        </w:trPr>
        <w:tc>
          <w:tcPr>
            <w:tcW w:w="2830" w:type="dxa"/>
          </w:tcPr>
          <w:p w:rsidR="00DB0C2A" w:rsidRPr="00A12246" w:rsidRDefault="00DB0C2A" w:rsidP="00971C1D">
            <w:pPr>
              <w:rPr>
                <w:rFonts w:ascii="Calibri" w:hAnsi="Calibri" w:cs="Calibri"/>
              </w:rPr>
            </w:pPr>
            <w:r w:rsidRPr="00A12246">
              <w:rPr>
                <w:rFonts w:ascii="Calibri" w:hAnsi="Calibri" w:cs="Calibri"/>
              </w:rPr>
              <w:t>1.</w:t>
            </w:r>
            <w:r w:rsidR="002221E2" w:rsidRPr="00A12246">
              <w:rPr>
                <w:rFonts w:ascii="Calibri" w:hAnsi="Calibri" w:cs="Calibri"/>
              </w:rPr>
              <w:t>9</w:t>
            </w:r>
            <w:r w:rsidRPr="00A12246">
              <w:rPr>
                <w:rFonts w:ascii="Calibri" w:hAnsi="Calibri" w:cs="Calibri"/>
              </w:rPr>
              <w:t>.2010-31.8.201</w:t>
            </w:r>
            <w:r w:rsidR="002221E2" w:rsidRPr="00A12246">
              <w:rPr>
                <w:rFonts w:ascii="Calibri" w:hAnsi="Calibri" w:cs="Calibri"/>
              </w:rPr>
              <w:t>1</w:t>
            </w:r>
          </w:p>
        </w:tc>
        <w:tc>
          <w:tcPr>
            <w:tcW w:w="1560" w:type="dxa"/>
            <w:vAlign w:val="center"/>
          </w:tcPr>
          <w:p w:rsidR="00DB0C2A" w:rsidRPr="00A12246" w:rsidRDefault="002221E2" w:rsidP="002221E2">
            <w:pPr>
              <w:jc w:val="center"/>
              <w:rPr>
                <w:rFonts w:ascii="Calibri" w:hAnsi="Calibri" w:cs="Calibri"/>
              </w:rPr>
            </w:pPr>
            <w:r w:rsidRPr="00A12246">
              <w:rPr>
                <w:rFonts w:ascii="Calibri" w:hAnsi="Calibri" w:cs="Calibri"/>
              </w:rPr>
              <w:t>108</w:t>
            </w:r>
          </w:p>
        </w:tc>
        <w:tc>
          <w:tcPr>
            <w:tcW w:w="1701" w:type="dxa"/>
            <w:vAlign w:val="center"/>
          </w:tcPr>
          <w:p w:rsidR="00DB0C2A" w:rsidRPr="00A12246" w:rsidRDefault="002221E2" w:rsidP="002221E2">
            <w:pPr>
              <w:jc w:val="center"/>
              <w:rPr>
                <w:rFonts w:ascii="Calibri" w:hAnsi="Calibri" w:cs="Calibri"/>
              </w:rPr>
            </w:pPr>
            <w:r w:rsidRPr="00A12246">
              <w:rPr>
                <w:rFonts w:ascii="Calibri" w:hAnsi="Calibri" w:cs="Calibri"/>
              </w:rPr>
              <w:t>10</w:t>
            </w:r>
          </w:p>
        </w:tc>
        <w:tc>
          <w:tcPr>
            <w:tcW w:w="1417"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c>
          <w:tcPr>
            <w:tcW w:w="1554"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r>
      <w:tr w:rsidR="00013F85" w:rsidTr="00013F85">
        <w:trPr>
          <w:jc w:val="center"/>
        </w:trPr>
        <w:tc>
          <w:tcPr>
            <w:tcW w:w="2830" w:type="dxa"/>
          </w:tcPr>
          <w:p w:rsidR="00DB0C2A" w:rsidRPr="00A12246" w:rsidRDefault="00DB0C2A" w:rsidP="00971C1D">
            <w:pPr>
              <w:rPr>
                <w:rFonts w:ascii="Calibri" w:hAnsi="Calibri" w:cs="Calibri"/>
              </w:rPr>
            </w:pPr>
            <w:r w:rsidRPr="00A12246">
              <w:rPr>
                <w:rFonts w:ascii="Calibri" w:hAnsi="Calibri" w:cs="Calibri"/>
              </w:rPr>
              <w:t>1.</w:t>
            </w:r>
            <w:r w:rsidR="002221E2" w:rsidRPr="00A12246">
              <w:rPr>
                <w:rFonts w:ascii="Calibri" w:hAnsi="Calibri" w:cs="Calibri"/>
              </w:rPr>
              <w:t>9</w:t>
            </w:r>
            <w:r w:rsidRPr="00A12246">
              <w:rPr>
                <w:rFonts w:ascii="Calibri" w:hAnsi="Calibri" w:cs="Calibri"/>
              </w:rPr>
              <w:t>.20</w:t>
            </w:r>
            <w:r w:rsidR="002221E2" w:rsidRPr="00A12246">
              <w:rPr>
                <w:rFonts w:ascii="Calibri" w:hAnsi="Calibri" w:cs="Calibri"/>
              </w:rPr>
              <w:t>09</w:t>
            </w:r>
            <w:r w:rsidRPr="00A12246">
              <w:rPr>
                <w:rFonts w:ascii="Calibri" w:hAnsi="Calibri" w:cs="Calibri"/>
              </w:rPr>
              <w:t>-31.8.201</w:t>
            </w:r>
            <w:r w:rsidR="002221E2" w:rsidRPr="00A12246">
              <w:rPr>
                <w:rFonts w:ascii="Calibri" w:hAnsi="Calibri" w:cs="Calibri"/>
              </w:rPr>
              <w:t>0</w:t>
            </w:r>
          </w:p>
        </w:tc>
        <w:tc>
          <w:tcPr>
            <w:tcW w:w="1560" w:type="dxa"/>
            <w:vAlign w:val="center"/>
          </w:tcPr>
          <w:p w:rsidR="00DB0C2A" w:rsidRPr="00A12246" w:rsidRDefault="002221E2" w:rsidP="002221E2">
            <w:pPr>
              <w:jc w:val="center"/>
              <w:rPr>
                <w:rFonts w:ascii="Calibri" w:hAnsi="Calibri" w:cs="Calibri"/>
              </w:rPr>
            </w:pPr>
            <w:r w:rsidRPr="00A12246">
              <w:rPr>
                <w:rFonts w:ascii="Calibri" w:hAnsi="Calibri" w:cs="Calibri"/>
              </w:rPr>
              <w:t>17</w:t>
            </w:r>
          </w:p>
        </w:tc>
        <w:tc>
          <w:tcPr>
            <w:tcW w:w="1701" w:type="dxa"/>
            <w:vAlign w:val="center"/>
          </w:tcPr>
          <w:p w:rsidR="00DB0C2A" w:rsidRPr="00A12246" w:rsidRDefault="002221E2" w:rsidP="002221E2">
            <w:pPr>
              <w:jc w:val="center"/>
              <w:rPr>
                <w:rFonts w:ascii="Calibri" w:hAnsi="Calibri" w:cs="Calibri"/>
              </w:rPr>
            </w:pPr>
            <w:r w:rsidRPr="00A12246">
              <w:rPr>
                <w:rFonts w:ascii="Calibri" w:hAnsi="Calibri" w:cs="Calibri"/>
              </w:rPr>
              <w:t>0</w:t>
            </w:r>
          </w:p>
        </w:tc>
        <w:tc>
          <w:tcPr>
            <w:tcW w:w="1417"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c>
          <w:tcPr>
            <w:tcW w:w="1554"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r>
      <w:tr w:rsidR="002221E2" w:rsidTr="00013F85">
        <w:trPr>
          <w:jc w:val="center"/>
        </w:trPr>
        <w:tc>
          <w:tcPr>
            <w:tcW w:w="2830" w:type="dxa"/>
          </w:tcPr>
          <w:p w:rsidR="00DB0C2A" w:rsidRPr="00A12246" w:rsidRDefault="002221E2" w:rsidP="00971C1D">
            <w:pPr>
              <w:rPr>
                <w:rFonts w:ascii="Calibri" w:hAnsi="Calibri" w:cs="Calibri"/>
              </w:rPr>
            </w:pPr>
            <w:r w:rsidRPr="00A12246">
              <w:rPr>
                <w:rFonts w:ascii="Calibri" w:hAnsi="Calibri" w:cs="Calibri"/>
              </w:rPr>
              <w:t>31.8.2009 a dříve</w:t>
            </w:r>
          </w:p>
        </w:tc>
        <w:tc>
          <w:tcPr>
            <w:tcW w:w="1560" w:type="dxa"/>
            <w:vAlign w:val="center"/>
          </w:tcPr>
          <w:p w:rsidR="00DB0C2A" w:rsidRPr="00A12246" w:rsidRDefault="002221E2" w:rsidP="002221E2">
            <w:pPr>
              <w:jc w:val="center"/>
              <w:rPr>
                <w:rFonts w:ascii="Calibri" w:hAnsi="Calibri" w:cs="Calibri"/>
              </w:rPr>
            </w:pPr>
            <w:r w:rsidRPr="00A12246">
              <w:rPr>
                <w:rFonts w:ascii="Calibri" w:hAnsi="Calibri" w:cs="Calibri"/>
              </w:rPr>
              <w:t>0</w:t>
            </w:r>
          </w:p>
        </w:tc>
        <w:tc>
          <w:tcPr>
            <w:tcW w:w="1701" w:type="dxa"/>
            <w:vAlign w:val="center"/>
          </w:tcPr>
          <w:p w:rsidR="00DB0C2A" w:rsidRPr="00A12246" w:rsidRDefault="002221E2" w:rsidP="002221E2">
            <w:pPr>
              <w:jc w:val="center"/>
              <w:rPr>
                <w:rFonts w:ascii="Calibri" w:hAnsi="Calibri" w:cs="Calibri"/>
              </w:rPr>
            </w:pPr>
            <w:r w:rsidRPr="00A12246">
              <w:rPr>
                <w:rFonts w:ascii="Calibri" w:hAnsi="Calibri" w:cs="Calibri"/>
              </w:rPr>
              <w:t>0</w:t>
            </w:r>
          </w:p>
        </w:tc>
        <w:tc>
          <w:tcPr>
            <w:tcW w:w="1417"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c>
          <w:tcPr>
            <w:tcW w:w="1554" w:type="dxa"/>
            <w:vAlign w:val="center"/>
          </w:tcPr>
          <w:p w:rsidR="00DB0C2A" w:rsidRPr="00A12246" w:rsidRDefault="00D60793" w:rsidP="002221E2">
            <w:pPr>
              <w:jc w:val="center"/>
              <w:rPr>
                <w:rFonts w:ascii="Calibri" w:hAnsi="Calibri" w:cs="Calibri"/>
              </w:rPr>
            </w:pPr>
            <w:r w:rsidRPr="00A12246">
              <w:rPr>
                <w:rFonts w:ascii="Calibri" w:hAnsi="Calibri" w:cs="Calibri"/>
              </w:rPr>
              <w:t>0</w:t>
            </w:r>
          </w:p>
        </w:tc>
      </w:tr>
    </w:tbl>
    <w:p w:rsidR="00E31D24" w:rsidRPr="00A12246" w:rsidRDefault="00A12246" w:rsidP="00971C1D">
      <w:pPr>
        <w:rPr>
          <w:rFonts w:ascii="Calibri" w:hAnsi="Calibri" w:cs="Calibri"/>
        </w:rPr>
      </w:pPr>
      <w:r w:rsidRPr="00A12246">
        <w:rPr>
          <w:rFonts w:ascii="Calibri" w:hAnsi="Calibri" w:cs="Calibri"/>
        </w:rPr>
        <w:t>Zdroj: Výkazy MŠMT</w:t>
      </w:r>
    </w:p>
    <w:p w:rsidR="00A97F4D" w:rsidRDefault="009C416F" w:rsidP="00D84896">
      <w:pPr>
        <w:pStyle w:val="Nadpis3"/>
        <w:spacing w:after="160" w:line="259" w:lineRule="auto"/>
      </w:pPr>
      <w:bookmarkStart w:id="8" w:name="_Toc471900721"/>
      <w:r>
        <w:t>Vývoj počtu pracovníků v MŠ</w:t>
      </w:r>
      <w:bookmarkEnd w:id="8"/>
    </w:p>
    <w:p w:rsidR="00A97F4D" w:rsidRDefault="00A97F4D" w:rsidP="00AA05FA">
      <w:pPr>
        <w:spacing w:after="120" w:line="240" w:lineRule="auto"/>
        <w:rPr>
          <w:sz w:val="24"/>
          <w:szCs w:val="24"/>
        </w:rPr>
      </w:pPr>
      <w:r w:rsidRPr="00A97F4D">
        <w:rPr>
          <w:sz w:val="24"/>
          <w:szCs w:val="24"/>
        </w:rPr>
        <w:t>Ve všech</w:t>
      </w:r>
      <w:r>
        <w:rPr>
          <w:sz w:val="24"/>
          <w:szCs w:val="24"/>
        </w:rPr>
        <w:t xml:space="preserve"> mateřských školách v rámci ORP</w:t>
      </w:r>
      <w:r w:rsidR="00AA05FA">
        <w:rPr>
          <w:sz w:val="24"/>
          <w:szCs w:val="24"/>
        </w:rPr>
        <w:t xml:space="preserve"> Horažďovice</w:t>
      </w:r>
      <w:r w:rsidR="00630D72">
        <w:rPr>
          <w:sz w:val="24"/>
          <w:szCs w:val="24"/>
        </w:rPr>
        <w:t xml:space="preserve"> jsou</w:t>
      </w:r>
      <w:r w:rsidR="00BC469A">
        <w:rPr>
          <w:sz w:val="24"/>
          <w:szCs w:val="24"/>
        </w:rPr>
        <w:t xml:space="preserve"> </w:t>
      </w:r>
      <w:r w:rsidR="00550FC1">
        <w:rPr>
          <w:sz w:val="24"/>
          <w:szCs w:val="24"/>
        </w:rPr>
        <w:t xml:space="preserve">prozatím </w:t>
      </w:r>
      <w:r w:rsidR="00BC469A">
        <w:rPr>
          <w:sz w:val="24"/>
          <w:szCs w:val="24"/>
        </w:rPr>
        <w:t>pedagogické pracovn</w:t>
      </w:r>
      <w:r w:rsidR="007D211C">
        <w:rPr>
          <w:sz w:val="24"/>
          <w:szCs w:val="24"/>
        </w:rPr>
        <w:t>i</w:t>
      </w:r>
      <w:r w:rsidR="00BC469A">
        <w:rPr>
          <w:sz w:val="24"/>
          <w:szCs w:val="24"/>
        </w:rPr>
        <w:t>ce</w:t>
      </w:r>
      <w:r w:rsidR="00630D72">
        <w:rPr>
          <w:sz w:val="24"/>
          <w:szCs w:val="24"/>
        </w:rPr>
        <w:t xml:space="preserve"> pouze </w:t>
      </w:r>
      <w:r>
        <w:rPr>
          <w:sz w:val="24"/>
          <w:szCs w:val="24"/>
        </w:rPr>
        <w:t xml:space="preserve">ženy. </w:t>
      </w:r>
      <w:r w:rsidR="00550FC1">
        <w:rPr>
          <w:sz w:val="24"/>
          <w:szCs w:val="24"/>
        </w:rPr>
        <w:t xml:space="preserve">V MŠ Loretská Horažďovice mají předjednanou pracovní smlouvu s učitelem (mužem). </w:t>
      </w:r>
      <w:r w:rsidRPr="00A97F4D">
        <w:rPr>
          <w:sz w:val="24"/>
          <w:szCs w:val="24"/>
        </w:rPr>
        <w:t>Příčiny toho, proč je tato práce brána jako výhradně ženská,</w:t>
      </w:r>
      <w:r w:rsidR="00BC469A">
        <w:rPr>
          <w:sz w:val="24"/>
          <w:szCs w:val="24"/>
        </w:rPr>
        <w:t xml:space="preserve"> </w:t>
      </w:r>
      <w:r w:rsidR="00BC469A" w:rsidRPr="00A97F4D">
        <w:rPr>
          <w:sz w:val="24"/>
          <w:szCs w:val="24"/>
        </w:rPr>
        <w:t>mohou být různé.</w:t>
      </w:r>
      <w:r w:rsidR="00BC469A">
        <w:rPr>
          <w:sz w:val="24"/>
          <w:szCs w:val="24"/>
        </w:rPr>
        <w:t xml:space="preserve"> J</w:t>
      </w:r>
      <w:r w:rsidRPr="00A97F4D">
        <w:rPr>
          <w:sz w:val="24"/>
          <w:szCs w:val="24"/>
        </w:rPr>
        <w:t>aké jsou motivační prostředky proto, aby se do předškolního vzdělávání „přilákalo“ více mužů a jaký vliv má přítomnost mužského pedagoga na děti v mateřských školách</w:t>
      </w:r>
      <w:r w:rsidR="00BC469A">
        <w:rPr>
          <w:sz w:val="24"/>
          <w:szCs w:val="24"/>
        </w:rPr>
        <w:t>?</w:t>
      </w:r>
      <w:r w:rsidRPr="00A97F4D">
        <w:rPr>
          <w:sz w:val="24"/>
          <w:szCs w:val="24"/>
        </w:rPr>
        <w:t xml:space="preserve"> </w:t>
      </w:r>
      <w:r>
        <w:rPr>
          <w:sz w:val="24"/>
          <w:szCs w:val="24"/>
        </w:rPr>
        <w:t>Často se</w:t>
      </w:r>
      <w:r w:rsidRPr="00A97F4D">
        <w:rPr>
          <w:sz w:val="24"/>
          <w:szCs w:val="24"/>
        </w:rPr>
        <w:t xml:space="preserve"> upozorňuje na to, že ve školách </w:t>
      </w:r>
      <w:r>
        <w:rPr>
          <w:sz w:val="24"/>
          <w:szCs w:val="24"/>
        </w:rPr>
        <w:t xml:space="preserve">všech stupňů </w:t>
      </w:r>
      <w:r w:rsidRPr="00A97F4D">
        <w:rPr>
          <w:sz w:val="24"/>
          <w:szCs w:val="24"/>
        </w:rPr>
        <w:t xml:space="preserve">chybí muži. </w:t>
      </w:r>
      <w:r w:rsidR="00BC469A">
        <w:rPr>
          <w:sz w:val="24"/>
          <w:szCs w:val="24"/>
        </w:rPr>
        <w:t>Argumentem převážně</w:t>
      </w:r>
      <w:r w:rsidRPr="00A97F4D">
        <w:rPr>
          <w:sz w:val="24"/>
          <w:szCs w:val="24"/>
        </w:rPr>
        <w:t xml:space="preserve"> je, že výdělky zde pro ně nejsou dostatečné.</w:t>
      </w:r>
    </w:p>
    <w:p w:rsidR="00A97F4D" w:rsidRPr="00BC469A" w:rsidRDefault="00BC469A" w:rsidP="00AA05FA">
      <w:pPr>
        <w:pStyle w:val="Normlnweb"/>
        <w:spacing w:before="0" w:beforeAutospacing="0" w:after="120" w:afterAutospacing="0"/>
        <w:rPr>
          <w:rFonts w:asciiTheme="minorHAnsi" w:hAnsiTheme="minorHAnsi"/>
          <w:i/>
        </w:rPr>
      </w:pPr>
      <w:r>
        <w:rPr>
          <w:rFonts w:asciiTheme="minorHAnsi" w:hAnsiTheme="minorHAnsi"/>
        </w:rPr>
        <w:lastRenderedPageBreak/>
        <w:t>Prvotně je to skutečně</w:t>
      </w:r>
      <w:r w:rsidR="00A97F4D" w:rsidRPr="00A97F4D">
        <w:rPr>
          <w:rFonts w:asciiTheme="minorHAnsi" w:hAnsiTheme="minorHAnsi"/>
        </w:rPr>
        <w:t xml:space="preserve"> n</w:t>
      </w:r>
      <w:r>
        <w:rPr>
          <w:rFonts w:asciiTheme="minorHAnsi" w:hAnsiTheme="minorHAnsi"/>
        </w:rPr>
        <w:t>edostatečné finanční ohodnocení, dalším</w:t>
      </w:r>
      <w:r w:rsidR="00AA05FA">
        <w:rPr>
          <w:rFonts w:asciiTheme="minorHAnsi" w:hAnsiTheme="minorHAnsi"/>
        </w:rPr>
        <w:t xml:space="preserve"> z důvodů může být</w:t>
      </w:r>
      <w:r w:rsidR="00A97F4D" w:rsidRPr="00A97F4D">
        <w:rPr>
          <w:rFonts w:asciiTheme="minorHAnsi" w:hAnsiTheme="minorHAnsi"/>
        </w:rPr>
        <w:t xml:space="preserve"> skutečnost, že vysoká feminizace </w:t>
      </w:r>
      <w:r w:rsidR="00A97F4D">
        <w:rPr>
          <w:rFonts w:asciiTheme="minorHAnsi" w:hAnsiTheme="minorHAnsi"/>
        </w:rPr>
        <w:t xml:space="preserve">v této </w:t>
      </w:r>
      <w:r w:rsidR="00A97F4D" w:rsidRPr="00BC469A">
        <w:rPr>
          <w:rFonts w:asciiTheme="minorHAnsi" w:hAnsiTheme="minorHAnsi"/>
        </w:rPr>
        <w:t>profesi</w:t>
      </w:r>
      <w:r w:rsidR="00A97F4D" w:rsidRPr="00BC469A">
        <w:rPr>
          <w:rStyle w:val="Zdraznn"/>
          <w:rFonts w:asciiTheme="minorHAnsi" w:hAnsiTheme="minorHAnsi"/>
          <w:i w:val="0"/>
        </w:rPr>
        <w:t xml:space="preserve"> je jedním z projevů a zároveň jednou z příčin snižující se prestiže a zhoršování podmínek v daném povolání.</w:t>
      </w:r>
      <w:bookmarkStart w:id="9" w:name="a7"/>
      <w:bookmarkEnd w:id="9"/>
    </w:p>
    <w:p w:rsidR="00BC469A" w:rsidRDefault="00A97F4D" w:rsidP="00AA05FA">
      <w:pPr>
        <w:pStyle w:val="Normlnweb"/>
        <w:spacing w:before="0" w:beforeAutospacing="0" w:after="120" w:afterAutospacing="0"/>
        <w:rPr>
          <w:rFonts w:asciiTheme="minorHAnsi" w:hAnsiTheme="minorHAnsi"/>
        </w:rPr>
      </w:pPr>
      <w:r w:rsidRPr="00A97F4D">
        <w:rPr>
          <w:rFonts w:asciiTheme="minorHAnsi" w:hAnsiTheme="minorHAnsi"/>
        </w:rPr>
        <w:t>Dětem dnes v </w:t>
      </w:r>
      <w:r w:rsidR="00630D72">
        <w:rPr>
          <w:rFonts w:asciiTheme="minorHAnsi" w:hAnsiTheme="minorHAnsi"/>
        </w:rPr>
        <w:t>mnoha</w:t>
      </w:r>
      <w:r w:rsidRPr="00A97F4D">
        <w:rPr>
          <w:rFonts w:asciiTheme="minorHAnsi" w:hAnsiTheme="minorHAnsi"/>
        </w:rPr>
        <w:t xml:space="preserve"> případech chybí mužský vzor. </w:t>
      </w:r>
      <w:r w:rsidR="00AA05FA">
        <w:rPr>
          <w:rFonts w:asciiTheme="minorHAnsi" w:hAnsiTheme="minorHAnsi"/>
        </w:rPr>
        <w:t>V</w:t>
      </w:r>
      <w:r w:rsidRPr="00A97F4D">
        <w:rPr>
          <w:rFonts w:asciiTheme="minorHAnsi" w:hAnsiTheme="minorHAnsi"/>
        </w:rPr>
        <w:t xml:space="preserve"> našem přefeminizovaném školství se děti setkají s mužskou autoritou </w:t>
      </w:r>
      <w:r w:rsidR="00AA05FA">
        <w:rPr>
          <w:rFonts w:asciiTheme="minorHAnsi" w:hAnsiTheme="minorHAnsi"/>
        </w:rPr>
        <w:t xml:space="preserve">většinou </w:t>
      </w:r>
      <w:r w:rsidR="00BC469A">
        <w:rPr>
          <w:rFonts w:asciiTheme="minorHAnsi" w:hAnsiTheme="minorHAnsi"/>
        </w:rPr>
        <w:t xml:space="preserve">až na základních a na středních </w:t>
      </w:r>
      <w:r w:rsidRPr="00A97F4D">
        <w:rPr>
          <w:rFonts w:asciiTheme="minorHAnsi" w:hAnsiTheme="minorHAnsi"/>
        </w:rPr>
        <w:t>škol</w:t>
      </w:r>
      <w:r w:rsidR="00BC469A">
        <w:rPr>
          <w:rFonts w:asciiTheme="minorHAnsi" w:hAnsiTheme="minorHAnsi"/>
        </w:rPr>
        <w:t>ách</w:t>
      </w:r>
      <w:r w:rsidRPr="00A97F4D">
        <w:rPr>
          <w:rFonts w:asciiTheme="minorHAnsi" w:hAnsiTheme="minorHAnsi"/>
        </w:rPr>
        <w:t>. Nezanedbatelná je také přirozená mužská autorita</w:t>
      </w:r>
      <w:r w:rsidR="007D211C">
        <w:rPr>
          <w:rFonts w:asciiTheme="minorHAnsi" w:hAnsiTheme="minorHAnsi"/>
        </w:rPr>
        <w:t>, protože spousta dětí vyrůstá jen u matky, ať je to z důvodu, že matka je samoživitelka, či proto, že rodiče jsou rozvedení</w:t>
      </w:r>
      <w:r w:rsidR="00BC469A">
        <w:rPr>
          <w:rFonts w:asciiTheme="minorHAnsi" w:hAnsiTheme="minorHAnsi"/>
        </w:rPr>
        <w:t>. Bohužel muž v mateřské škole je v současné době spíše rarita.</w:t>
      </w:r>
    </w:p>
    <w:p w:rsidR="00D831B0" w:rsidRPr="00005FFA" w:rsidRDefault="00005FFA" w:rsidP="000836FE">
      <w:pPr>
        <w:pStyle w:val="Normlnweb"/>
        <w:spacing w:before="0" w:beforeAutospacing="0" w:after="160" w:afterAutospacing="0" w:line="259" w:lineRule="auto"/>
        <w:rPr>
          <w:rFonts w:asciiTheme="minorHAnsi" w:hAnsiTheme="minorHAnsi" w:cstheme="minorHAnsi"/>
        </w:rPr>
      </w:pPr>
      <w:r>
        <w:rPr>
          <w:rFonts w:asciiTheme="minorHAnsi" w:hAnsiTheme="minorHAnsi" w:cstheme="minorHAnsi"/>
        </w:rPr>
        <w:t xml:space="preserve">Tab. 7 </w:t>
      </w:r>
      <w:r w:rsidR="00AA05FA" w:rsidRPr="00005FFA">
        <w:rPr>
          <w:rFonts w:asciiTheme="minorHAnsi" w:hAnsiTheme="minorHAnsi" w:cstheme="minorHAnsi"/>
          <w:b/>
        </w:rPr>
        <w:t>Pracovníci v MŠ ORP Horažďovice</w:t>
      </w:r>
      <w:r w:rsidRPr="00005FFA">
        <w:rPr>
          <w:rFonts w:asciiTheme="minorHAnsi" w:hAnsiTheme="minorHAnsi" w:cstheme="minorHAnsi"/>
          <w:b/>
        </w:rPr>
        <w:t xml:space="preserve"> - </w:t>
      </w:r>
      <w:r w:rsidR="00D831B0" w:rsidRPr="00005FFA">
        <w:rPr>
          <w:rFonts w:asciiTheme="minorHAnsi" w:hAnsiTheme="minorHAnsi" w:cstheme="minorHAnsi"/>
          <w:b/>
        </w:rPr>
        <w:t xml:space="preserve">stav </w:t>
      </w:r>
      <w:r w:rsidR="00273AAF" w:rsidRPr="00005FFA">
        <w:rPr>
          <w:rFonts w:asciiTheme="minorHAnsi" w:hAnsiTheme="minorHAnsi" w:cstheme="minorHAnsi"/>
          <w:b/>
        </w:rPr>
        <w:t>k 30. 9.</w:t>
      </w:r>
      <w:r w:rsidR="00D831B0" w:rsidRPr="00005FFA">
        <w:rPr>
          <w:rFonts w:asciiTheme="minorHAnsi" w:hAnsiTheme="minorHAnsi" w:cstheme="minorHAnsi"/>
          <w:b/>
        </w:rPr>
        <w:t xml:space="preserve"> 2016</w:t>
      </w:r>
    </w:p>
    <w:tbl>
      <w:tblPr>
        <w:tblStyle w:val="Mkatabulky"/>
        <w:tblW w:w="0" w:type="auto"/>
        <w:jc w:val="center"/>
        <w:tblLook w:val="04A0" w:firstRow="1" w:lastRow="0" w:firstColumn="1" w:lastColumn="0" w:noHBand="0" w:noVBand="1"/>
      </w:tblPr>
      <w:tblGrid>
        <w:gridCol w:w="2342"/>
        <w:gridCol w:w="997"/>
        <w:gridCol w:w="1104"/>
        <w:gridCol w:w="873"/>
        <w:gridCol w:w="894"/>
        <w:gridCol w:w="1279"/>
        <w:gridCol w:w="1573"/>
      </w:tblGrid>
      <w:tr w:rsidR="003F2F07" w:rsidTr="00AA05FA">
        <w:trPr>
          <w:jc w:val="center"/>
        </w:trPr>
        <w:tc>
          <w:tcPr>
            <w:tcW w:w="0" w:type="auto"/>
            <w:vMerge w:val="restart"/>
            <w:vAlign w:val="center"/>
          </w:tcPr>
          <w:p w:rsidR="003F2F07" w:rsidRPr="00AA05FA" w:rsidRDefault="003F2F07" w:rsidP="00AA05FA">
            <w:pPr>
              <w:pStyle w:val="Normlnweb"/>
              <w:jc w:val="center"/>
              <w:rPr>
                <w:rFonts w:asciiTheme="minorHAnsi" w:hAnsiTheme="minorHAnsi"/>
                <w:sz w:val="22"/>
                <w:szCs w:val="22"/>
              </w:rPr>
            </w:pPr>
            <w:r w:rsidRPr="00AA05FA">
              <w:rPr>
                <w:rFonts w:asciiTheme="minorHAnsi" w:hAnsiTheme="minorHAnsi"/>
                <w:sz w:val="22"/>
                <w:szCs w:val="22"/>
              </w:rPr>
              <w:t>Mateřská škola</w:t>
            </w:r>
          </w:p>
        </w:tc>
        <w:tc>
          <w:tcPr>
            <w:tcW w:w="0" w:type="auto"/>
            <w:gridSpan w:val="4"/>
            <w:vAlign w:val="center"/>
          </w:tcPr>
          <w:p w:rsidR="003F2F07" w:rsidRPr="00AA05FA" w:rsidRDefault="003F2F07" w:rsidP="00AA05FA">
            <w:pPr>
              <w:pStyle w:val="Normlnweb"/>
              <w:jc w:val="center"/>
              <w:rPr>
                <w:rFonts w:asciiTheme="minorHAnsi" w:hAnsiTheme="minorHAnsi"/>
                <w:sz w:val="22"/>
                <w:szCs w:val="22"/>
              </w:rPr>
            </w:pPr>
            <w:r w:rsidRPr="00AA05FA">
              <w:rPr>
                <w:rFonts w:asciiTheme="minorHAnsi" w:hAnsiTheme="minorHAnsi"/>
                <w:sz w:val="22"/>
                <w:szCs w:val="22"/>
              </w:rPr>
              <w:t>Stav pedagogických pracovníků</w:t>
            </w:r>
          </w:p>
        </w:tc>
        <w:tc>
          <w:tcPr>
            <w:tcW w:w="0" w:type="auto"/>
            <w:gridSpan w:val="2"/>
          </w:tcPr>
          <w:p w:rsidR="003F2F07" w:rsidRPr="00AA05FA" w:rsidRDefault="003F2F07" w:rsidP="000671C3">
            <w:pPr>
              <w:pStyle w:val="Normlnweb"/>
              <w:jc w:val="center"/>
              <w:rPr>
                <w:rFonts w:asciiTheme="minorHAnsi" w:hAnsiTheme="minorHAnsi"/>
                <w:sz w:val="22"/>
                <w:szCs w:val="22"/>
              </w:rPr>
            </w:pPr>
            <w:r w:rsidRPr="00AA05FA">
              <w:rPr>
                <w:rFonts w:asciiTheme="minorHAnsi" w:hAnsiTheme="minorHAnsi"/>
                <w:sz w:val="22"/>
                <w:szCs w:val="22"/>
              </w:rPr>
              <w:t>Stav nepedagogických pracovníků</w:t>
            </w:r>
          </w:p>
        </w:tc>
      </w:tr>
      <w:tr w:rsidR="003F2F07" w:rsidTr="003F2F07">
        <w:trPr>
          <w:jc w:val="center"/>
        </w:trPr>
        <w:tc>
          <w:tcPr>
            <w:tcW w:w="0" w:type="auto"/>
            <w:vMerge/>
            <w:vAlign w:val="center"/>
          </w:tcPr>
          <w:p w:rsidR="003F2F07" w:rsidRPr="00AA05FA" w:rsidRDefault="003F2F07" w:rsidP="00A97F4D">
            <w:pPr>
              <w:pStyle w:val="Normlnweb"/>
              <w:rPr>
                <w:rFonts w:asciiTheme="minorHAnsi" w:hAnsiTheme="minorHAnsi"/>
                <w:sz w:val="22"/>
                <w:szCs w:val="22"/>
              </w:rPr>
            </w:pPr>
          </w:p>
        </w:tc>
        <w:tc>
          <w:tcPr>
            <w:tcW w:w="2101" w:type="dxa"/>
            <w:gridSpan w:val="2"/>
          </w:tcPr>
          <w:p w:rsidR="003F2F07" w:rsidRPr="00AA05FA" w:rsidRDefault="003F2F07" w:rsidP="006D7F36">
            <w:pPr>
              <w:pStyle w:val="Normlnweb"/>
              <w:jc w:val="center"/>
              <w:rPr>
                <w:rFonts w:asciiTheme="minorHAnsi" w:hAnsiTheme="minorHAnsi"/>
                <w:sz w:val="22"/>
                <w:szCs w:val="22"/>
              </w:rPr>
            </w:pPr>
            <w:r w:rsidRPr="00AA05FA">
              <w:rPr>
                <w:rFonts w:asciiTheme="minorHAnsi" w:hAnsiTheme="minorHAnsi"/>
                <w:sz w:val="22"/>
                <w:szCs w:val="22"/>
              </w:rPr>
              <w:t>skutečný</w:t>
            </w:r>
          </w:p>
        </w:tc>
        <w:tc>
          <w:tcPr>
            <w:tcW w:w="0" w:type="auto"/>
            <w:gridSpan w:val="2"/>
            <w:vAlign w:val="center"/>
          </w:tcPr>
          <w:p w:rsidR="003F2F07" w:rsidRPr="00AA05FA" w:rsidRDefault="003F2F07" w:rsidP="007D211C">
            <w:pPr>
              <w:pStyle w:val="Normlnweb"/>
              <w:jc w:val="center"/>
              <w:rPr>
                <w:rFonts w:asciiTheme="minorHAnsi" w:hAnsiTheme="minorHAnsi"/>
                <w:sz w:val="22"/>
                <w:szCs w:val="22"/>
              </w:rPr>
            </w:pPr>
            <w:r w:rsidRPr="00AA05FA">
              <w:rPr>
                <w:rFonts w:asciiTheme="minorHAnsi" w:hAnsiTheme="minorHAnsi"/>
                <w:sz w:val="22"/>
                <w:szCs w:val="22"/>
              </w:rPr>
              <w:t>přepočtený</w:t>
            </w:r>
          </w:p>
        </w:tc>
        <w:tc>
          <w:tcPr>
            <w:tcW w:w="0" w:type="auto"/>
            <w:vMerge w:val="restart"/>
            <w:vAlign w:val="center"/>
          </w:tcPr>
          <w:p w:rsidR="003F2F07" w:rsidRPr="00AA05FA" w:rsidRDefault="003F2F07" w:rsidP="000671C3">
            <w:pPr>
              <w:pStyle w:val="Normlnweb"/>
              <w:jc w:val="center"/>
              <w:rPr>
                <w:rFonts w:asciiTheme="minorHAnsi" w:hAnsiTheme="minorHAnsi"/>
                <w:sz w:val="22"/>
                <w:szCs w:val="22"/>
              </w:rPr>
            </w:pPr>
            <w:r w:rsidRPr="00AA05FA">
              <w:rPr>
                <w:rFonts w:asciiTheme="minorHAnsi" w:hAnsiTheme="minorHAnsi"/>
                <w:sz w:val="22"/>
                <w:szCs w:val="22"/>
              </w:rPr>
              <w:t>skutečný</w:t>
            </w:r>
          </w:p>
        </w:tc>
        <w:tc>
          <w:tcPr>
            <w:tcW w:w="0" w:type="auto"/>
            <w:vMerge w:val="restart"/>
            <w:vAlign w:val="center"/>
          </w:tcPr>
          <w:p w:rsidR="003F2F07" w:rsidRPr="00AA05FA" w:rsidRDefault="003F2F07" w:rsidP="000671C3">
            <w:pPr>
              <w:pStyle w:val="Normlnweb"/>
              <w:jc w:val="center"/>
              <w:rPr>
                <w:rFonts w:asciiTheme="minorHAnsi" w:hAnsiTheme="minorHAnsi"/>
                <w:sz w:val="22"/>
                <w:szCs w:val="22"/>
              </w:rPr>
            </w:pPr>
            <w:r w:rsidRPr="00AA05FA">
              <w:rPr>
                <w:rFonts w:asciiTheme="minorHAnsi" w:hAnsiTheme="minorHAnsi"/>
                <w:sz w:val="22"/>
                <w:szCs w:val="22"/>
              </w:rPr>
              <w:t>přepočtený</w:t>
            </w:r>
          </w:p>
        </w:tc>
      </w:tr>
      <w:tr w:rsidR="00785584" w:rsidTr="00CB63BA">
        <w:trPr>
          <w:jc w:val="center"/>
        </w:trPr>
        <w:tc>
          <w:tcPr>
            <w:tcW w:w="0" w:type="auto"/>
            <w:vMerge/>
          </w:tcPr>
          <w:p w:rsidR="00785584" w:rsidRPr="00AA05FA" w:rsidRDefault="00785584" w:rsidP="00A97F4D">
            <w:pPr>
              <w:pStyle w:val="Normlnweb"/>
              <w:rPr>
                <w:rFonts w:asciiTheme="minorHAnsi" w:hAnsiTheme="minorHAnsi"/>
                <w:sz w:val="22"/>
                <w:szCs w:val="22"/>
              </w:rPr>
            </w:pPr>
          </w:p>
        </w:tc>
        <w:tc>
          <w:tcPr>
            <w:tcW w:w="997" w:type="dxa"/>
          </w:tcPr>
          <w:p w:rsidR="00785584" w:rsidRPr="00AA05FA" w:rsidRDefault="00785584" w:rsidP="006D7F36">
            <w:pPr>
              <w:pStyle w:val="Normlnweb"/>
              <w:jc w:val="center"/>
              <w:rPr>
                <w:rFonts w:asciiTheme="minorHAnsi" w:hAnsiTheme="minorHAnsi"/>
                <w:sz w:val="22"/>
                <w:szCs w:val="22"/>
              </w:rPr>
            </w:pPr>
            <w:r w:rsidRPr="00AA05FA">
              <w:rPr>
                <w:rFonts w:asciiTheme="minorHAnsi" w:hAnsiTheme="minorHAnsi"/>
                <w:sz w:val="22"/>
                <w:szCs w:val="22"/>
              </w:rPr>
              <w:t>učitelé</w:t>
            </w:r>
          </w:p>
        </w:tc>
        <w:tc>
          <w:tcPr>
            <w:tcW w:w="1104" w:type="dxa"/>
          </w:tcPr>
          <w:p w:rsidR="00785584" w:rsidRPr="00AA05FA" w:rsidRDefault="00785584" w:rsidP="006D7F36">
            <w:pPr>
              <w:pStyle w:val="Normlnweb"/>
              <w:jc w:val="center"/>
              <w:rPr>
                <w:rFonts w:asciiTheme="minorHAnsi" w:hAnsiTheme="minorHAnsi"/>
                <w:sz w:val="22"/>
                <w:szCs w:val="22"/>
              </w:rPr>
            </w:pPr>
            <w:r w:rsidRPr="00AA05FA">
              <w:rPr>
                <w:rFonts w:asciiTheme="minorHAnsi" w:hAnsiTheme="minorHAnsi"/>
                <w:sz w:val="22"/>
                <w:szCs w:val="22"/>
              </w:rPr>
              <w:t>ostatní</w:t>
            </w:r>
          </w:p>
        </w:tc>
        <w:tc>
          <w:tcPr>
            <w:tcW w:w="873" w:type="dxa"/>
          </w:tcPr>
          <w:p w:rsidR="00785584" w:rsidRPr="00AA05FA" w:rsidRDefault="00785584" w:rsidP="00785584">
            <w:pPr>
              <w:pStyle w:val="Normlnweb"/>
              <w:rPr>
                <w:rFonts w:asciiTheme="minorHAnsi" w:hAnsiTheme="minorHAnsi"/>
                <w:sz w:val="22"/>
                <w:szCs w:val="22"/>
              </w:rPr>
            </w:pPr>
            <w:r w:rsidRPr="00AA05FA">
              <w:rPr>
                <w:rFonts w:asciiTheme="minorHAnsi" w:hAnsiTheme="minorHAnsi"/>
                <w:sz w:val="22"/>
                <w:szCs w:val="22"/>
              </w:rPr>
              <w:t>učitelé</w:t>
            </w:r>
          </w:p>
        </w:tc>
        <w:tc>
          <w:tcPr>
            <w:tcW w:w="894" w:type="dxa"/>
          </w:tcPr>
          <w:p w:rsidR="00785584" w:rsidRPr="00AA05FA" w:rsidRDefault="00CB63BA" w:rsidP="00785584">
            <w:pPr>
              <w:pStyle w:val="Normlnweb"/>
              <w:rPr>
                <w:rFonts w:asciiTheme="minorHAnsi" w:hAnsiTheme="minorHAnsi"/>
                <w:sz w:val="22"/>
                <w:szCs w:val="22"/>
              </w:rPr>
            </w:pPr>
            <w:r w:rsidRPr="00AA05FA">
              <w:rPr>
                <w:rFonts w:asciiTheme="minorHAnsi" w:hAnsiTheme="minorHAnsi"/>
                <w:sz w:val="22"/>
                <w:szCs w:val="22"/>
              </w:rPr>
              <w:t>ostatní</w:t>
            </w:r>
          </w:p>
        </w:tc>
        <w:tc>
          <w:tcPr>
            <w:tcW w:w="0" w:type="auto"/>
            <w:vMerge/>
          </w:tcPr>
          <w:p w:rsidR="00785584" w:rsidRPr="00AA05FA" w:rsidRDefault="00785584" w:rsidP="00A97F4D">
            <w:pPr>
              <w:pStyle w:val="Normlnweb"/>
              <w:rPr>
                <w:rFonts w:asciiTheme="minorHAnsi" w:hAnsiTheme="minorHAnsi"/>
                <w:sz w:val="22"/>
                <w:szCs w:val="22"/>
              </w:rPr>
            </w:pPr>
          </w:p>
        </w:tc>
        <w:tc>
          <w:tcPr>
            <w:tcW w:w="0" w:type="auto"/>
            <w:vMerge/>
          </w:tcPr>
          <w:p w:rsidR="00785584" w:rsidRPr="00AA05FA" w:rsidRDefault="00785584" w:rsidP="00A97F4D">
            <w:pPr>
              <w:pStyle w:val="Normlnweb"/>
              <w:rPr>
                <w:rFonts w:asciiTheme="minorHAnsi" w:hAnsiTheme="minorHAnsi"/>
                <w:sz w:val="22"/>
                <w:szCs w:val="22"/>
              </w:rPr>
            </w:pPr>
          </w:p>
        </w:tc>
      </w:tr>
      <w:tr w:rsidR="00785584" w:rsidTr="00CB63BA">
        <w:trPr>
          <w:jc w:val="center"/>
        </w:trPr>
        <w:tc>
          <w:tcPr>
            <w:tcW w:w="0" w:type="auto"/>
          </w:tcPr>
          <w:p w:rsidR="00785584" w:rsidRPr="00AA05FA" w:rsidRDefault="00785584" w:rsidP="00A97F4D">
            <w:pPr>
              <w:pStyle w:val="Normlnweb"/>
              <w:rPr>
                <w:rFonts w:asciiTheme="minorHAnsi" w:hAnsiTheme="minorHAnsi"/>
                <w:sz w:val="22"/>
                <w:szCs w:val="22"/>
              </w:rPr>
            </w:pPr>
            <w:r w:rsidRPr="00AA05FA">
              <w:rPr>
                <w:rFonts w:asciiTheme="minorHAnsi" w:hAnsiTheme="minorHAnsi"/>
                <w:sz w:val="22"/>
                <w:szCs w:val="22"/>
              </w:rPr>
              <w:t>Křesťanská MŠ Horažďovice</w:t>
            </w:r>
          </w:p>
        </w:tc>
        <w:tc>
          <w:tcPr>
            <w:tcW w:w="997" w:type="dxa"/>
            <w:vAlign w:val="center"/>
          </w:tcPr>
          <w:p w:rsidR="00785584" w:rsidRPr="00AA05FA" w:rsidRDefault="00785584" w:rsidP="00CB63BA">
            <w:pPr>
              <w:pStyle w:val="Normlnweb"/>
              <w:jc w:val="center"/>
              <w:rPr>
                <w:rFonts w:asciiTheme="minorHAnsi" w:hAnsiTheme="minorHAnsi"/>
                <w:sz w:val="22"/>
                <w:szCs w:val="22"/>
              </w:rPr>
            </w:pPr>
            <w:r w:rsidRPr="00AA05FA">
              <w:rPr>
                <w:rFonts w:asciiTheme="minorHAnsi" w:hAnsiTheme="minorHAnsi"/>
                <w:sz w:val="22"/>
                <w:szCs w:val="22"/>
              </w:rPr>
              <w:t>10</w:t>
            </w:r>
          </w:p>
        </w:tc>
        <w:tc>
          <w:tcPr>
            <w:tcW w:w="1104" w:type="dxa"/>
            <w:vAlign w:val="center"/>
          </w:tcPr>
          <w:p w:rsidR="00785584" w:rsidRPr="00AA05FA" w:rsidRDefault="00785584" w:rsidP="00CB63BA">
            <w:pPr>
              <w:pStyle w:val="Normlnweb"/>
              <w:jc w:val="center"/>
              <w:rPr>
                <w:rFonts w:asciiTheme="minorHAnsi" w:hAnsiTheme="minorHAnsi"/>
                <w:sz w:val="22"/>
                <w:szCs w:val="22"/>
              </w:rPr>
            </w:pPr>
            <w:r w:rsidRPr="00AA05FA">
              <w:rPr>
                <w:rFonts w:asciiTheme="minorHAnsi" w:hAnsiTheme="minorHAnsi"/>
                <w:sz w:val="22"/>
                <w:szCs w:val="22"/>
              </w:rPr>
              <w:t>2</w:t>
            </w:r>
          </w:p>
        </w:tc>
        <w:tc>
          <w:tcPr>
            <w:tcW w:w="873" w:type="dxa"/>
            <w:vAlign w:val="center"/>
          </w:tcPr>
          <w:p w:rsidR="00785584" w:rsidRPr="00AA05FA" w:rsidRDefault="00785584" w:rsidP="00CB63BA">
            <w:pPr>
              <w:pStyle w:val="Normlnweb"/>
              <w:jc w:val="center"/>
              <w:rPr>
                <w:rFonts w:asciiTheme="minorHAnsi" w:hAnsiTheme="minorHAnsi"/>
                <w:sz w:val="22"/>
                <w:szCs w:val="22"/>
              </w:rPr>
            </w:pPr>
            <w:r w:rsidRPr="00AA05FA">
              <w:rPr>
                <w:rFonts w:asciiTheme="minorHAnsi" w:hAnsiTheme="minorHAnsi"/>
                <w:sz w:val="22"/>
                <w:szCs w:val="22"/>
              </w:rPr>
              <w:t>8,5</w:t>
            </w:r>
            <w:r w:rsidR="00CB63BA" w:rsidRPr="00AA05FA">
              <w:rPr>
                <w:rFonts w:asciiTheme="minorHAnsi" w:hAnsiTheme="minorHAnsi"/>
                <w:sz w:val="22"/>
                <w:szCs w:val="22"/>
              </w:rPr>
              <w:t>0</w:t>
            </w:r>
          </w:p>
        </w:tc>
        <w:tc>
          <w:tcPr>
            <w:tcW w:w="894" w:type="dxa"/>
            <w:vAlign w:val="center"/>
          </w:tcPr>
          <w:p w:rsidR="00785584" w:rsidRPr="00AA05FA" w:rsidRDefault="00CB63BA" w:rsidP="00CB63BA">
            <w:pPr>
              <w:pStyle w:val="Normlnweb"/>
              <w:jc w:val="center"/>
              <w:rPr>
                <w:rFonts w:asciiTheme="minorHAnsi" w:hAnsiTheme="minorHAnsi"/>
                <w:sz w:val="22"/>
                <w:szCs w:val="22"/>
              </w:rPr>
            </w:pPr>
            <w:r w:rsidRPr="00AA05FA">
              <w:rPr>
                <w:rFonts w:asciiTheme="minorHAnsi" w:hAnsiTheme="minorHAnsi"/>
                <w:sz w:val="22"/>
                <w:szCs w:val="22"/>
              </w:rPr>
              <w:t>1,19</w:t>
            </w:r>
          </w:p>
        </w:tc>
        <w:tc>
          <w:tcPr>
            <w:tcW w:w="0" w:type="auto"/>
            <w:vAlign w:val="center"/>
          </w:tcPr>
          <w:p w:rsidR="00785584" w:rsidRPr="00AA05FA" w:rsidRDefault="00785584" w:rsidP="00CB63BA">
            <w:pPr>
              <w:pStyle w:val="Normlnweb"/>
              <w:jc w:val="center"/>
              <w:rPr>
                <w:rFonts w:asciiTheme="minorHAnsi" w:hAnsiTheme="minorHAnsi"/>
                <w:sz w:val="22"/>
                <w:szCs w:val="22"/>
              </w:rPr>
            </w:pPr>
            <w:r w:rsidRPr="00AA05FA">
              <w:rPr>
                <w:rFonts w:asciiTheme="minorHAnsi" w:hAnsiTheme="minorHAnsi"/>
                <w:sz w:val="22"/>
                <w:szCs w:val="22"/>
              </w:rPr>
              <w:t>6</w:t>
            </w:r>
          </w:p>
        </w:tc>
        <w:tc>
          <w:tcPr>
            <w:tcW w:w="0" w:type="auto"/>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4,21</w:t>
            </w:r>
          </w:p>
        </w:tc>
      </w:tr>
      <w:tr w:rsidR="00785584" w:rsidTr="00CB63BA">
        <w:trPr>
          <w:jc w:val="center"/>
        </w:trPr>
        <w:tc>
          <w:tcPr>
            <w:tcW w:w="0" w:type="auto"/>
          </w:tcPr>
          <w:p w:rsidR="00785584" w:rsidRPr="00AA05FA" w:rsidRDefault="00CB63BA" w:rsidP="00A97F4D">
            <w:pPr>
              <w:pStyle w:val="Normlnweb"/>
              <w:rPr>
                <w:rFonts w:asciiTheme="minorHAnsi" w:hAnsiTheme="minorHAnsi"/>
                <w:sz w:val="22"/>
                <w:szCs w:val="22"/>
              </w:rPr>
            </w:pPr>
            <w:r w:rsidRPr="00AA05FA">
              <w:rPr>
                <w:rFonts w:asciiTheme="minorHAnsi" w:hAnsiTheme="minorHAnsi"/>
                <w:sz w:val="22"/>
                <w:szCs w:val="22"/>
              </w:rPr>
              <w:t>MŠ Hradešice</w:t>
            </w:r>
          </w:p>
        </w:tc>
        <w:tc>
          <w:tcPr>
            <w:tcW w:w="997" w:type="dxa"/>
            <w:vAlign w:val="center"/>
          </w:tcPr>
          <w:p w:rsidR="00785584" w:rsidRPr="00AA05FA" w:rsidRDefault="00CB63BA" w:rsidP="00CB63BA">
            <w:pPr>
              <w:pStyle w:val="Normlnweb"/>
              <w:jc w:val="center"/>
              <w:rPr>
                <w:rFonts w:asciiTheme="minorHAnsi" w:hAnsiTheme="minorHAnsi"/>
                <w:sz w:val="22"/>
                <w:szCs w:val="22"/>
              </w:rPr>
            </w:pPr>
            <w:r w:rsidRPr="00AA05FA">
              <w:rPr>
                <w:rFonts w:asciiTheme="minorHAnsi" w:hAnsiTheme="minorHAnsi"/>
                <w:sz w:val="22"/>
                <w:szCs w:val="22"/>
              </w:rPr>
              <w:t>2</w:t>
            </w:r>
          </w:p>
        </w:tc>
        <w:tc>
          <w:tcPr>
            <w:tcW w:w="1104" w:type="dxa"/>
            <w:vAlign w:val="center"/>
          </w:tcPr>
          <w:p w:rsidR="00785584" w:rsidRPr="00AA05FA" w:rsidRDefault="00CB63BA" w:rsidP="00CB63BA">
            <w:pPr>
              <w:pStyle w:val="Normlnweb"/>
              <w:jc w:val="center"/>
              <w:rPr>
                <w:rFonts w:asciiTheme="minorHAnsi" w:hAnsiTheme="minorHAnsi"/>
                <w:sz w:val="22"/>
                <w:szCs w:val="22"/>
              </w:rPr>
            </w:pPr>
            <w:r w:rsidRPr="00AA05FA">
              <w:rPr>
                <w:rFonts w:asciiTheme="minorHAnsi" w:hAnsiTheme="minorHAnsi"/>
                <w:sz w:val="22"/>
                <w:szCs w:val="22"/>
              </w:rPr>
              <w:t>0</w:t>
            </w:r>
          </w:p>
        </w:tc>
        <w:tc>
          <w:tcPr>
            <w:tcW w:w="873" w:type="dxa"/>
            <w:vAlign w:val="center"/>
          </w:tcPr>
          <w:p w:rsidR="00785584" w:rsidRPr="00AA05FA" w:rsidRDefault="00CB63BA" w:rsidP="00CB63BA">
            <w:pPr>
              <w:pStyle w:val="Normlnweb"/>
              <w:jc w:val="center"/>
              <w:rPr>
                <w:rFonts w:asciiTheme="minorHAnsi" w:hAnsiTheme="minorHAnsi"/>
                <w:sz w:val="22"/>
                <w:szCs w:val="22"/>
              </w:rPr>
            </w:pPr>
            <w:r w:rsidRPr="00AA05FA">
              <w:rPr>
                <w:rFonts w:asciiTheme="minorHAnsi" w:hAnsiTheme="minorHAnsi"/>
                <w:sz w:val="22"/>
                <w:szCs w:val="22"/>
              </w:rPr>
              <w:t>1,81</w:t>
            </w:r>
          </w:p>
        </w:tc>
        <w:tc>
          <w:tcPr>
            <w:tcW w:w="894" w:type="dxa"/>
            <w:vAlign w:val="center"/>
          </w:tcPr>
          <w:p w:rsidR="00785584" w:rsidRPr="00AA05FA" w:rsidRDefault="00CB63BA" w:rsidP="00CB63BA">
            <w:pPr>
              <w:pStyle w:val="Normlnweb"/>
              <w:jc w:val="center"/>
              <w:rPr>
                <w:rFonts w:asciiTheme="minorHAnsi" w:hAnsiTheme="minorHAnsi"/>
                <w:sz w:val="22"/>
                <w:szCs w:val="22"/>
              </w:rPr>
            </w:pPr>
            <w:r w:rsidRPr="00AA05FA">
              <w:rPr>
                <w:rFonts w:asciiTheme="minorHAnsi" w:hAnsiTheme="minorHAnsi"/>
                <w:sz w:val="22"/>
                <w:szCs w:val="22"/>
              </w:rPr>
              <w:t>0,00</w:t>
            </w:r>
          </w:p>
        </w:tc>
        <w:tc>
          <w:tcPr>
            <w:tcW w:w="0" w:type="auto"/>
            <w:vAlign w:val="center"/>
          </w:tcPr>
          <w:p w:rsidR="00785584" w:rsidRPr="00AA05FA" w:rsidRDefault="00CB63BA" w:rsidP="00CB63BA">
            <w:pPr>
              <w:pStyle w:val="Normlnweb"/>
              <w:jc w:val="center"/>
              <w:rPr>
                <w:rFonts w:asciiTheme="minorHAnsi" w:hAnsiTheme="minorHAnsi"/>
                <w:sz w:val="22"/>
                <w:szCs w:val="22"/>
              </w:rPr>
            </w:pPr>
            <w:r w:rsidRPr="00AA05FA">
              <w:rPr>
                <w:rFonts w:asciiTheme="minorHAnsi" w:hAnsiTheme="minorHAnsi"/>
                <w:sz w:val="22"/>
                <w:szCs w:val="22"/>
              </w:rPr>
              <w:t>3</w:t>
            </w:r>
          </w:p>
        </w:tc>
        <w:tc>
          <w:tcPr>
            <w:tcW w:w="0" w:type="auto"/>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1,30</w:t>
            </w:r>
          </w:p>
        </w:tc>
      </w:tr>
      <w:tr w:rsidR="00785584" w:rsidTr="00CB63BA">
        <w:trPr>
          <w:jc w:val="center"/>
        </w:trPr>
        <w:tc>
          <w:tcPr>
            <w:tcW w:w="0" w:type="auto"/>
          </w:tcPr>
          <w:p w:rsidR="00785584" w:rsidRPr="00AA05FA" w:rsidRDefault="00CB63BA" w:rsidP="00A97F4D">
            <w:pPr>
              <w:pStyle w:val="Normlnweb"/>
              <w:rPr>
                <w:rFonts w:asciiTheme="minorHAnsi" w:hAnsiTheme="minorHAnsi"/>
                <w:sz w:val="22"/>
                <w:szCs w:val="22"/>
              </w:rPr>
            </w:pPr>
            <w:r w:rsidRPr="00AA05FA">
              <w:rPr>
                <w:rFonts w:asciiTheme="minorHAnsi" w:hAnsiTheme="minorHAnsi"/>
                <w:sz w:val="22"/>
                <w:szCs w:val="22"/>
              </w:rPr>
              <w:t>MŠ Svéradice</w:t>
            </w:r>
          </w:p>
        </w:tc>
        <w:tc>
          <w:tcPr>
            <w:tcW w:w="997" w:type="dxa"/>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2</w:t>
            </w:r>
          </w:p>
        </w:tc>
        <w:tc>
          <w:tcPr>
            <w:tcW w:w="1104" w:type="dxa"/>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0</w:t>
            </w:r>
          </w:p>
        </w:tc>
        <w:tc>
          <w:tcPr>
            <w:tcW w:w="873" w:type="dxa"/>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1,90</w:t>
            </w:r>
          </w:p>
        </w:tc>
        <w:tc>
          <w:tcPr>
            <w:tcW w:w="894" w:type="dxa"/>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0,00</w:t>
            </w:r>
          </w:p>
        </w:tc>
        <w:tc>
          <w:tcPr>
            <w:tcW w:w="0" w:type="auto"/>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3</w:t>
            </w:r>
          </w:p>
        </w:tc>
        <w:tc>
          <w:tcPr>
            <w:tcW w:w="0" w:type="auto"/>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1,39</w:t>
            </w:r>
          </w:p>
        </w:tc>
      </w:tr>
      <w:tr w:rsidR="00785584" w:rsidTr="00CB63BA">
        <w:trPr>
          <w:jc w:val="center"/>
        </w:trPr>
        <w:tc>
          <w:tcPr>
            <w:tcW w:w="0" w:type="auto"/>
          </w:tcPr>
          <w:p w:rsidR="00785584" w:rsidRPr="00AA05FA" w:rsidRDefault="00CB63BA" w:rsidP="00A97F4D">
            <w:pPr>
              <w:pStyle w:val="Normlnweb"/>
              <w:rPr>
                <w:rFonts w:asciiTheme="minorHAnsi" w:hAnsiTheme="minorHAnsi"/>
                <w:sz w:val="22"/>
                <w:szCs w:val="22"/>
              </w:rPr>
            </w:pPr>
            <w:r w:rsidRPr="00AA05FA">
              <w:rPr>
                <w:rFonts w:asciiTheme="minorHAnsi" w:hAnsiTheme="minorHAnsi"/>
                <w:sz w:val="22"/>
                <w:szCs w:val="22"/>
              </w:rPr>
              <w:t>MŠ Loretská Horažďovice</w:t>
            </w:r>
          </w:p>
        </w:tc>
        <w:tc>
          <w:tcPr>
            <w:tcW w:w="997" w:type="dxa"/>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11</w:t>
            </w:r>
          </w:p>
        </w:tc>
        <w:tc>
          <w:tcPr>
            <w:tcW w:w="1104" w:type="dxa"/>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1</w:t>
            </w:r>
          </w:p>
        </w:tc>
        <w:tc>
          <w:tcPr>
            <w:tcW w:w="873" w:type="dxa"/>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10,23</w:t>
            </w:r>
          </w:p>
        </w:tc>
        <w:tc>
          <w:tcPr>
            <w:tcW w:w="894" w:type="dxa"/>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0,53</w:t>
            </w:r>
          </w:p>
        </w:tc>
        <w:tc>
          <w:tcPr>
            <w:tcW w:w="0" w:type="auto"/>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6</w:t>
            </w:r>
          </w:p>
        </w:tc>
        <w:tc>
          <w:tcPr>
            <w:tcW w:w="0" w:type="auto"/>
            <w:vAlign w:val="center"/>
          </w:tcPr>
          <w:p w:rsidR="00785584" w:rsidRPr="00AA05FA" w:rsidRDefault="00550FC1" w:rsidP="00CB63BA">
            <w:pPr>
              <w:pStyle w:val="Normlnweb"/>
              <w:jc w:val="center"/>
              <w:rPr>
                <w:rFonts w:asciiTheme="minorHAnsi" w:hAnsiTheme="minorHAnsi"/>
                <w:sz w:val="22"/>
                <w:szCs w:val="22"/>
              </w:rPr>
            </w:pPr>
            <w:r>
              <w:rPr>
                <w:rFonts w:asciiTheme="minorHAnsi" w:hAnsiTheme="minorHAnsi"/>
                <w:sz w:val="22"/>
                <w:szCs w:val="22"/>
              </w:rPr>
              <w:t>4,95</w:t>
            </w:r>
          </w:p>
        </w:tc>
      </w:tr>
      <w:tr w:rsidR="00785584" w:rsidTr="00CB63BA">
        <w:trPr>
          <w:jc w:val="center"/>
        </w:trPr>
        <w:tc>
          <w:tcPr>
            <w:tcW w:w="0" w:type="auto"/>
          </w:tcPr>
          <w:p w:rsidR="00785584" w:rsidRPr="00AA05FA" w:rsidRDefault="00CB63BA" w:rsidP="00A97F4D">
            <w:pPr>
              <w:pStyle w:val="Normlnweb"/>
              <w:rPr>
                <w:rFonts w:asciiTheme="minorHAnsi" w:hAnsiTheme="minorHAnsi"/>
                <w:sz w:val="22"/>
                <w:szCs w:val="22"/>
              </w:rPr>
            </w:pPr>
            <w:r w:rsidRPr="00AA05FA">
              <w:rPr>
                <w:rFonts w:asciiTheme="minorHAnsi" w:hAnsiTheme="minorHAnsi"/>
                <w:sz w:val="22"/>
                <w:szCs w:val="22"/>
              </w:rPr>
              <w:t>Šafránkova MŠ Nalžovské Hory</w:t>
            </w:r>
          </w:p>
        </w:tc>
        <w:tc>
          <w:tcPr>
            <w:tcW w:w="997" w:type="dxa"/>
            <w:vAlign w:val="center"/>
          </w:tcPr>
          <w:p w:rsidR="00785584" w:rsidRPr="00AA05FA" w:rsidRDefault="008842FF" w:rsidP="00CB63BA">
            <w:pPr>
              <w:pStyle w:val="Normlnweb"/>
              <w:jc w:val="center"/>
              <w:rPr>
                <w:rFonts w:asciiTheme="minorHAnsi" w:hAnsiTheme="minorHAnsi"/>
                <w:sz w:val="22"/>
                <w:szCs w:val="22"/>
              </w:rPr>
            </w:pPr>
            <w:r>
              <w:rPr>
                <w:rFonts w:asciiTheme="minorHAnsi" w:hAnsiTheme="minorHAnsi"/>
                <w:sz w:val="22"/>
                <w:szCs w:val="22"/>
              </w:rPr>
              <w:t>2</w:t>
            </w:r>
          </w:p>
        </w:tc>
        <w:tc>
          <w:tcPr>
            <w:tcW w:w="1104" w:type="dxa"/>
            <w:vAlign w:val="center"/>
          </w:tcPr>
          <w:p w:rsidR="00785584" w:rsidRPr="00AA05FA" w:rsidRDefault="008842FF" w:rsidP="00CB63BA">
            <w:pPr>
              <w:pStyle w:val="Normlnweb"/>
              <w:jc w:val="center"/>
              <w:rPr>
                <w:rFonts w:asciiTheme="minorHAnsi" w:hAnsiTheme="minorHAnsi"/>
                <w:sz w:val="22"/>
                <w:szCs w:val="22"/>
              </w:rPr>
            </w:pPr>
            <w:r>
              <w:rPr>
                <w:rFonts w:asciiTheme="minorHAnsi" w:hAnsiTheme="minorHAnsi"/>
                <w:sz w:val="22"/>
                <w:szCs w:val="22"/>
              </w:rPr>
              <w:t>0</w:t>
            </w:r>
          </w:p>
        </w:tc>
        <w:tc>
          <w:tcPr>
            <w:tcW w:w="873" w:type="dxa"/>
            <w:vAlign w:val="center"/>
          </w:tcPr>
          <w:p w:rsidR="00785584" w:rsidRPr="00AA05FA" w:rsidRDefault="008842FF" w:rsidP="00CB63BA">
            <w:pPr>
              <w:pStyle w:val="Normlnweb"/>
              <w:jc w:val="center"/>
              <w:rPr>
                <w:rFonts w:asciiTheme="minorHAnsi" w:hAnsiTheme="minorHAnsi"/>
                <w:sz w:val="22"/>
                <w:szCs w:val="22"/>
              </w:rPr>
            </w:pPr>
            <w:r>
              <w:rPr>
                <w:rFonts w:asciiTheme="minorHAnsi" w:hAnsiTheme="minorHAnsi"/>
                <w:sz w:val="22"/>
                <w:szCs w:val="22"/>
              </w:rPr>
              <w:t>1,5</w:t>
            </w:r>
          </w:p>
        </w:tc>
        <w:tc>
          <w:tcPr>
            <w:tcW w:w="894" w:type="dxa"/>
            <w:vAlign w:val="center"/>
          </w:tcPr>
          <w:p w:rsidR="00785584" w:rsidRPr="00AA05FA" w:rsidRDefault="008842FF" w:rsidP="00CB63BA">
            <w:pPr>
              <w:pStyle w:val="Normlnweb"/>
              <w:jc w:val="center"/>
              <w:rPr>
                <w:rFonts w:asciiTheme="minorHAnsi" w:hAnsiTheme="minorHAnsi"/>
                <w:sz w:val="22"/>
                <w:szCs w:val="22"/>
              </w:rPr>
            </w:pPr>
            <w:r>
              <w:rPr>
                <w:rFonts w:asciiTheme="minorHAnsi" w:hAnsiTheme="minorHAnsi"/>
                <w:sz w:val="22"/>
                <w:szCs w:val="22"/>
              </w:rPr>
              <w:t>0</w:t>
            </w:r>
          </w:p>
        </w:tc>
        <w:tc>
          <w:tcPr>
            <w:tcW w:w="0" w:type="auto"/>
            <w:vAlign w:val="center"/>
          </w:tcPr>
          <w:p w:rsidR="00785584" w:rsidRPr="00AA05FA" w:rsidRDefault="008842FF" w:rsidP="00CB63BA">
            <w:pPr>
              <w:pStyle w:val="Normlnweb"/>
              <w:jc w:val="center"/>
              <w:rPr>
                <w:rFonts w:asciiTheme="minorHAnsi" w:hAnsiTheme="minorHAnsi"/>
                <w:sz w:val="22"/>
                <w:szCs w:val="22"/>
              </w:rPr>
            </w:pPr>
            <w:r>
              <w:rPr>
                <w:rFonts w:asciiTheme="minorHAnsi" w:hAnsiTheme="minorHAnsi"/>
                <w:sz w:val="22"/>
                <w:szCs w:val="22"/>
              </w:rPr>
              <w:t>3</w:t>
            </w:r>
          </w:p>
        </w:tc>
        <w:tc>
          <w:tcPr>
            <w:tcW w:w="0" w:type="auto"/>
            <w:vAlign w:val="center"/>
          </w:tcPr>
          <w:p w:rsidR="00785584" w:rsidRPr="00AA05FA" w:rsidRDefault="008842FF" w:rsidP="00CB63BA">
            <w:pPr>
              <w:pStyle w:val="Normlnweb"/>
              <w:jc w:val="center"/>
              <w:rPr>
                <w:rFonts w:asciiTheme="minorHAnsi" w:hAnsiTheme="minorHAnsi"/>
                <w:sz w:val="22"/>
                <w:szCs w:val="22"/>
              </w:rPr>
            </w:pPr>
            <w:r>
              <w:rPr>
                <w:rFonts w:asciiTheme="minorHAnsi" w:hAnsiTheme="minorHAnsi"/>
                <w:sz w:val="22"/>
                <w:szCs w:val="22"/>
              </w:rPr>
              <w:t>2,00</w:t>
            </w:r>
          </w:p>
        </w:tc>
      </w:tr>
      <w:tr w:rsidR="00785584" w:rsidTr="00CB63BA">
        <w:trPr>
          <w:jc w:val="center"/>
        </w:trPr>
        <w:tc>
          <w:tcPr>
            <w:tcW w:w="0" w:type="auto"/>
          </w:tcPr>
          <w:p w:rsidR="00785584" w:rsidRPr="00AA05FA" w:rsidRDefault="00CB63BA" w:rsidP="00A97F4D">
            <w:pPr>
              <w:pStyle w:val="Normlnweb"/>
              <w:rPr>
                <w:rFonts w:asciiTheme="minorHAnsi" w:hAnsiTheme="minorHAnsi"/>
                <w:sz w:val="22"/>
                <w:szCs w:val="22"/>
              </w:rPr>
            </w:pPr>
            <w:r w:rsidRPr="00AA05FA">
              <w:rPr>
                <w:rFonts w:asciiTheme="minorHAnsi" w:hAnsiTheme="minorHAnsi"/>
                <w:sz w:val="22"/>
                <w:szCs w:val="22"/>
              </w:rPr>
              <w:t>MŠ Chanovice</w:t>
            </w:r>
          </w:p>
        </w:tc>
        <w:tc>
          <w:tcPr>
            <w:tcW w:w="997" w:type="dxa"/>
            <w:vAlign w:val="center"/>
          </w:tcPr>
          <w:p w:rsidR="00785584" w:rsidRPr="00AA05FA" w:rsidRDefault="00785584" w:rsidP="00CB63BA">
            <w:pPr>
              <w:pStyle w:val="Normlnweb"/>
              <w:jc w:val="center"/>
              <w:rPr>
                <w:rFonts w:asciiTheme="minorHAnsi" w:hAnsiTheme="minorHAnsi"/>
                <w:sz w:val="22"/>
                <w:szCs w:val="22"/>
              </w:rPr>
            </w:pPr>
          </w:p>
        </w:tc>
        <w:tc>
          <w:tcPr>
            <w:tcW w:w="1104" w:type="dxa"/>
            <w:vAlign w:val="center"/>
          </w:tcPr>
          <w:p w:rsidR="00785584" w:rsidRPr="00AA05FA" w:rsidRDefault="00785584" w:rsidP="00CB63BA">
            <w:pPr>
              <w:pStyle w:val="Normlnweb"/>
              <w:jc w:val="center"/>
              <w:rPr>
                <w:rFonts w:asciiTheme="minorHAnsi" w:hAnsiTheme="minorHAnsi"/>
                <w:sz w:val="22"/>
                <w:szCs w:val="22"/>
              </w:rPr>
            </w:pPr>
          </w:p>
        </w:tc>
        <w:tc>
          <w:tcPr>
            <w:tcW w:w="873" w:type="dxa"/>
            <w:vAlign w:val="center"/>
          </w:tcPr>
          <w:p w:rsidR="00785584" w:rsidRPr="00AA05FA" w:rsidRDefault="00CC2C93" w:rsidP="00CB63BA">
            <w:pPr>
              <w:pStyle w:val="Normlnweb"/>
              <w:jc w:val="center"/>
              <w:rPr>
                <w:rFonts w:asciiTheme="minorHAnsi" w:hAnsiTheme="minorHAnsi"/>
                <w:sz w:val="22"/>
                <w:szCs w:val="22"/>
              </w:rPr>
            </w:pPr>
            <w:r>
              <w:rPr>
                <w:rFonts w:asciiTheme="minorHAnsi" w:hAnsiTheme="minorHAnsi"/>
                <w:sz w:val="22"/>
                <w:szCs w:val="22"/>
              </w:rPr>
              <w:t>2,4</w:t>
            </w:r>
          </w:p>
        </w:tc>
        <w:tc>
          <w:tcPr>
            <w:tcW w:w="894" w:type="dxa"/>
            <w:vAlign w:val="center"/>
          </w:tcPr>
          <w:p w:rsidR="00785584" w:rsidRPr="00AA05FA" w:rsidRDefault="00CC2C93" w:rsidP="00CB63BA">
            <w:pPr>
              <w:pStyle w:val="Normlnweb"/>
              <w:jc w:val="center"/>
              <w:rPr>
                <w:rFonts w:asciiTheme="minorHAnsi" w:hAnsiTheme="minorHAnsi"/>
                <w:sz w:val="22"/>
                <w:szCs w:val="22"/>
              </w:rPr>
            </w:pPr>
            <w:r>
              <w:rPr>
                <w:rFonts w:asciiTheme="minorHAnsi" w:hAnsiTheme="minorHAnsi"/>
                <w:sz w:val="22"/>
                <w:szCs w:val="22"/>
              </w:rPr>
              <w:t>0</w:t>
            </w:r>
          </w:p>
        </w:tc>
        <w:tc>
          <w:tcPr>
            <w:tcW w:w="0" w:type="auto"/>
            <w:vAlign w:val="center"/>
          </w:tcPr>
          <w:p w:rsidR="00785584" w:rsidRPr="00AA05FA" w:rsidRDefault="00785584" w:rsidP="00CB63BA">
            <w:pPr>
              <w:pStyle w:val="Normlnweb"/>
              <w:jc w:val="center"/>
              <w:rPr>
                <w:rFonts w:asciiTheme="minorHAnsi" w:hAnsiTheme="minorHAnsi"/>
                <w:sz w:val="22"/>
                <w:szCs w:val="22"/>
              </w:rPr>
            </w:pPr>
          </w:p>
        </w:tc>
        <w:tc>
          <w:tcPr>
            <w:tcW w:w="0" w:type="auto"/>
            <w:vAlign w:val="center"/>
          </w:tcPr>
          <w:p w:rsidR="00785584" w:rsidRPr="00AA05FA" w:rsidRDefault="00CC2C93" w:rsidP="00CB63BA">
            <w:pPr>
              <w:pStyle w:val="Normlnweb"/>
              <w:jc w:val="center"/>
              <w:rPr>
                <w:rFonts w:asciiTheme="minorHAnsi" w:hAnsiTheme="minorHAnsi"/>
                <w:sz w:val="22"/>
                <w:szCs w:val="22"/>
              </w:rPr>
            </w:pPr>
            <w:r>
              <w:rPr>
                <w:rFonts w:asciiTheme="minorHAnsi" w:hAnsiTheme="minorHAnsi"/>
                <w:sz w:val="22"/>
                <w:szCs w:val="22"/>
              </w:rPr>
              <w:t>0,44</w:t>
            </w:r>
          </w:p>
        </w:tc>
      </w:tr>
      <w:tr w:rsidR="00785584" w:rsidTr="00CB63BA">
        <w:trPr>
          <w:jc w:val="center"/>
        </w:trPr>
        <w:tc>
          <w:tcPr>
            <w:tcW w:w="0" w:type="auto"/>
          </w:tcPr>
          <w:p w:rsidR="00785584" w:rsidRPr="00AA05FA" w:rsidRDefault="00CB63BA" w:rsidP="00A97F4D">
            <w:pPr>
              <w:pStyle w:val="Normlnweb"/>
              <w:rPr>
                <w:rFonts w:asciiTheme="minorHAnsi" w:hAnsiTheme="minorHAnsi"/>
                <w:sz w:val="22"/>
                <w:szCs w:val="22"/>
              </w:rPr>
            </w:pPr>
            <w:r w:rsidRPr="00AA05FA">
              <w:rPr>
                <w:rFonts w:asciiTheme="minorHAnsi" w:hAnsiTheme="minorHAnsi"/>
                <w:sz w:val="22"/>
                <w:szCs w:val="22"/>
              </w:rPr>
              <w:t>MŠ Pačejov</w:t>
            </w:r>
          </w:p>
        </w:tc>
        <w:tc>
          <w:tcPr>
            <w:tcW w:w="997" w:type="dxa"/>
            <w:vAlign w:val="center"/>
          </w:tcPr>
          <w:p w:rsidR="00785584" w:rsidRPr="00AA05FA" w:rsidRDefault="00DE62AD" w:rsidP="00CB63BA">
            <w:pPr>
              <w:pStyle w:val="Normlnweb"/>
              <w:jc w:val="center"/>
              <w:rPr>
                <w:rFonts w:asciiTheme="minorHAnsi" w:hAnsiTheme="minorHAnsi"/>
                <w:sz w:val="22"/>
                <w:szCs w:val="22"/>
              </w:rPr>
            </w:pPr>
            <w:r>
              <w:rPr>
                <w:rFonts w:asciiTheme="minorHAnsi" w:hAnsiTheme="minorHAnsi"/>
                <w:sz w:val="22"/>
                <w:szCs w:val="22"/>
              </w:rPr>
              <w:t>3</w:t>
            </w:r>
          </w:p>
        </w:tc>
        <w:tc>
          <w:tcPr>
            <w:tcW w:w="1104" w:type="dxa"/>
            <w:vAlign w:val="center"/>
          </w:tcPr>
          <w:p w:rsidR="00785584" w:rsidRPr="00AA05FA" w:rsidRDefault="00DE62AD" w:rsidP="00CB63BA">
            <w:pPr>
              <w:pStyle w:val="Normlnweb"/>
              <w:jc w:val="center"/>
              <w:rPr>
                <w:rFonts w:asciiTheme="minorHAnsi" w:hAnsiTheme="minorHAnsi"/>
                <w:sz w:val="22"/>
                <w:szCs w:val="22"/>
              </w:rPr>
            </w:pPr>
            <w:r>
              <w:rPr>
                <w:rFonts w:asciiTheme="minorHAnsi" w:hAnsiTheme="minorHAnsi"/>
                <w:sz w:val="22"/>
                <w:szCs w:val="22"/>
              </w:rPr>
              <w:t>0</w:t>
            </w:r>
          </w:p>
        </w:tc>
        <w:tc>
          <w:tcPr>
            <w:tcW w:w="873" w:type="dxa"/>
            <w:vAlign w:val="center"/>
          </w:tcPr>
          <w:p w:rsidR="00785584" w:rsidRPr="00AA05FA" w:rsidRDefault="00DE62AD" w:rsidP="00CB63BA">
            <w:pPr>
              <w:pStyle w:val="Normlnweb"/>
              <w:jc w:val="center"/>
              <w:rPr>
                <w:rFonts w:asciiTheme="minorHAnsi" w:hAnsiTheme="minorHAnsi"/>
                <w:sz w:val="22"/>
                <w:szCs w:val="22"/>
              </w:rPr>
            </w:pPr>
            <w:r>
              <w:rPr>
                <w:rFonts w:asciiTheme="minorHAnsi" w:hAnsiTheme="minorHAnsi"/>
                <w:sz w:val="22"/>
                <w:szCs w:val="22"/>
              </w:rPr>
              <w:t>2,8</w:t>
            </w:r>
          </w:p>
        </w:tc>
        <w:tc>
          <w:tcPr>
            <w:tcW w:w="894" w:type="dxa"/>
            <w:vAlign w:val="center"/>
          </w:tcPr>
          <w:p w:rsidR="00785584" w:rsidRPr="00AA05FA" w:rsidRDefault="00DE62AD" w:rsidP="00CB63BA">
            <w:pPr>
              <w:pStyle w:val="Normlnweb"/>
              <w:jc w:val="center"/>
              <w:rPr>
                <w:rFonts w:asciiTheme="minorHAnsi" w:hAnsiTheme="minorHAnsi"/>
                <w:sz w:val="22"/>
                <w:szCs w:val="22"/>
              </w:rPr>
            </w:pPr>
            <w:r>
              <w:rPr>
                <w:rFonts w:asciiTheme="minorHAnsi" w:hAnsiTheme="minorHAnsi"/>
                <w:sz w:val="22"/>
                <w:szCs w:val="22"/>
              </w:rPr>
              <w:t>0</w:t>
            </w:r>
          </w:p>
        </w:tc>
        <w:tc>
          <w:tcPr>
            <w:tcW w:w="0" w:type="auto"/>
            <w:vAlign w:val="center"/>
          </w:tcPr>
          <w:p w:rsidR="00785584" w:rsidRPr="00AA05FA" w:rsidRDefault="00DE62AD" w:rsidP="00CB63BA">
            <w:pPr>
              <w:pStyle w:val="Normlnweb"/>
              <w:jc w:val="center"/>
              <w:rPr>
                <w:rFonts w:asciiTheme="minorHAnsi" w:hAnsiTheme="minorHAnsi"/>
                <w:sz w:val="22"/>
                <w:szCs w:val="22"/>
              </w:rPr>
            </w:pPr>
            <w:r>
              <w:rPr>
                <w:rFonts w:asciiTheme="minorHAnsi" w:hAnsiTheme="minorHAnsi"/>
                <w:sz w:val="22"/>
                <w:szCs w:val="22"/>
              </w:rPr>
              <w:t>3</w:t>
            </w:r>
          </w:p>
        </w:tc>
        <w:tc>
          <w:tcPr>
            <w:tcW w:w="0" w:type="auto"/>
            <w:vAlign w:val="center"/>
          </w:tcPr>
          <w:p w:rsidR="00785584" w:rsidRPr="00AA05FA" w:rsidRDefault="00DE62AD" w:rsidP="00CB63BA">
            <w:pPr>
              <w:pStyle w:val="Normlnweb"/>
              <w:jc w:val="center"/>
              <w:rPr>
                <w:rFonts w:asciiTheme="minorHAnsi" w:hAnsiTheme="minorHAnsi"/>
                <w:sz w:val="22"/>
                <w:szCs w:val="22"/>
              </w:rPr>
            </w:pPr>
            <w:r>
              <w:rPr>
                <w:rFonts w:asciiTheme="minorHAnsi" w:hAnsiTheme="minorHAnsi"/>
                <w:sz w:val="22"/>
                <w:szCs w:val="22"/>
              </w:rPr>
              <w:t>1,6</w:t>
            </w:r>
          </w:p>
        </w:tc>
      </w:tr>
    </w:tbl>
    <w:p w:rsidR="0077313C" w:rsidRPr="00A7232B" w:rsidRDefault="00A7232B" w:rsidP="00A53160">
      <w:pPr>
        <w:autoSpaceDE w:val="0"/>
        <w:autoSpaceDN w:val="0"/>
        <w:adjustRightInd w:val="0"/>
        <w:rPr>
          <w:rFonts w:ascii="Calibri" w:hAnsi="Calibri" w:cs="Calibri"/>
          <w:color w:val="000000"/>
        </w:rPr>
      </w:pPr>
      <w:r w:rsidRPr="00A7232B">
        <w:rPr>
          <w:rFonts w:ascii="Calibri" w:hAnsi="Calibri" w:cs="Calibri"/>
          <w:color w:val="000000"/>
        </w:rPr>
        <w:t>Zdroj: Vlastní zdroj</w:t>
      </w:r>
    </w:p>
    <w:p w:rsidR="0077313C" w:rsidRPr="000836FE" w:rsidRDefault="0080074D" w:rsidP="000836FE">
      <w:pPr>
        <w:autoSpaceDE w:val="0"/>
        <w:autoSpaceDN w:val="0"/>
        <w:adjustRightInd w:val="0"/>
        <w:rPr>
          <w:rFonts w:cstheme="minorHAnsi"/>
          <w:sz w:val="24"/>
          <w:szCs w:val="24"/>
        </w:rPr>
      </w:pPr>
      <w:r w:rsidRPr="000836FE">
        <w:rPr>
          <w:rFonts w:cstheme="minorHAnsi"/>
          <w:bCs/>
          <w:sz w:val="24"/>
          <w:szCs w:val="24"/>
        </w:rPr>
        <w:t xml:space="preserve">Tab. 8 </w:t>
      </w:r>
      <w:r w:rsidR="0077313C" w:rsidRPr="000836FE">
        <w:rPr>
          <w:rFonts w:cstheme="minorHAnsi"/>
          <w:b/>
          <w:bCs/>
          <w:sz w:val="24"/>
          <w:szCs w:val="24"/>
        </w:rPr>
        <w:t xml:space="preserve">Pracovníci ve školství ORP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
        <w:gridCol w:w="2338"/>
        <w:gridCol w:w="2280"/>
        <w:gridCol w:w="8"/>
        <w:gridCol w:w="2289"/>
      </w:tblGrid>
      <w:tr w:rsidR="007D6A52" w:rsidRPr="0077313C" w:rsidTr="0016344B">
        <w:trPr>
          <w:trHeight w:val="281"/>
          <w:jc w:val="center"/>
        </w:trPr>
        <w:tc>
          <w:tcPr>
            <w:tcW w:w="2141" w:type="dxa"/>
            <w:gridSpan w:val="2"/>
            <w:vMerge w:val="restart"/>
            <w:vAlign w:val="center"/>
          </w:tcPr>
          <w:p w:rsidR="007D6A52" w:rsidRPr="0077313C" w:rsidRDefault="007D6A52" w:rsidP="007D6A5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w:t>
            </w:r>
            <w:r w:rsidRPr="0077313C">
              <w:rPr>
                <w:rFonts w:ascii="Calibri" w:hAnsi="Calibri" w:cs="Calibri"/>
                <w:color w:val="000000"/>
              </w:rPr>
              <w:t>yp školy, zařízení</w:t>
            </w:r>
          </w:p>
        </w:tc>
        <w:tc>
          <w:tcPr>
            <w:tcW w:w="6915" w:type="dxa"/>
            <w:gridSpan w:val="4"/>
          </w:tcPr>
          <w:p w:rsidR="007D6A52" w:rsidRPr="0077313C" w:rsidRDefault="00F7678B" w:rsidP="0081195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007D6A52" w:rsidRPr="0077313C">
              <w:rPr>
                <w:rFonts w:ascii="Calibri" w:hAnsi="Calibri" w:cs="Calibri"/>
                <w:color w:val="000000"/>
              </w:rPr>
              <w:t>růměrný přepočtený počet pracovníků</w:t>
            </w:r>
          </w:p>
        </w:tc>
      </w:tr>
      <w:tr w:rsidR="007D6A52" w:rsidRPr="0077313C" w:rsidTr="0016344B">
        <w:trPr>
          <w:trHeight w:val="197"/>
          <w:jc w:val="center"/>
        </w:trPr>
        <w:tc>
          <w:tcPr>
            <w:tcW w:w="2141" w:type="dxa"/>
            <w:gridSpan w:val="2"/>
            <w:vMerge/>
          </w:tcPr>
          <w:p w:rsidR="007D6A52" w:rsidRPr="0077313C" w:rsidRDefault="007D6A52" w:rsidP="0077313C">
            <w:pPr>
              <w:autoSpaceDE w:val="0"/>
              <w:autoSpaceDN w:val="0"/>
              <w:adjustRightInd w:val="0"/>
              <w:spacing w:after="0" w:line="240" w:lineRule="auto"/>
              <w:rPr>
                <w:rFonts w:ascii="Calibri" w:hAnsi="Calibri" w:cs="Calibri"/>
                <w:color w:val="000000"/>
              </w:rPr>
            </w:pPr>
          </w:p>
        </w:tc>
        <w:tc>
          <w:tcPr>
            <w:tcW w:w="2338" w:type="dxa"/>
            <w:vMerge w:val="restart"/>
            <w:vAlign w:val="center"/>
          </w:tcPr>
          <w:p w:rsidR="007D6A52" w:rsidRPr="0077313C" w:rsidRDefault="007D6A52" w:rsidP="007D6A5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celkem</w:t>
            </w:r>
          </w:p>
        </w:tc>
        <w:tc>
          <w:tcPr>
            <w:tcW w:w="4577" w:type="dxa"/>
            <w:gridSpan w:val="3"/>
          </w:tcPr>
          <w:p w:rsidR="007D6A52" w:rsidRPr="0077313C" w:rsidRDefault="007D6A52" w:rsidP="007D6A52">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z toho</w:t>
            </w:r>
          </w:p>
        </w:tc>
      </w:tr>
      <w:tr w:rsidR="007D6A52" w:rsidRPr="0077313C" w:rsidTr="0016344B">
        <w:trPr>
          <w:trHeight w:val="110"/>
          <w:jc w:val="center"/>
        </w:trPr>
        <w:tc>
          <w:tcPr>
            <w:tcW w:w="2141" w:type="dxa"/>
            <w:gridSpan w:val="2"/>
            <w:vMerge/>
          </w:tcPr>
          <w:p w:rsidR="007D6A52" w:rsidRPr="0077313C" w:rsidRDefault="007D6A52" w:rsidP="007D6A52">
            <w:pPr>
              <w:autoSpaceDE w:val="0"/>
              <w:autoSpaceDN w:val="0"/>
              <w:adjustRightInd w:val="0"/>
              <w:spacing w:after="0" w:line="240" w:lineRule="auto"/>
              <w:rPr>
                <w:rFonts w:ascii="Calibri" w:hAnsi="Calibri" w:cs="Calibri"/>
                <w:color w:val="000000"/>
              </w:rPr>
            </w:pPr>
          </w:p>
        </w:tc>
        <w:tc>
          <w:tcPr>
            <w:tcW w:w="2338" w:type="dxa"/>
            <w:vMerge/>
          </w:tcPr>
          <w:p w:rsidR="007D6A52" w:rsidRPr="0077313C" w:rsidRDefault="007D6A52" w:rsidP="007D6A52">
            <w:pPr>
              <w:autoSpaceDE w:val="0"/>
              <w:autoSpaceDN w:val="0"/>
              <w:adjustRightInd w:val="0"/>
              <w:spacing w:after="0" w:line="240" w:lineRule="auto"/>
              <w:rPr>
                <w:rFonts w:ascii="Calibri" w:hAnsi="Calibri" w:cs="Calibri"/>
                <w:color w:val="000000"/>
              </w:rPr>
            </w:pPr>
          </w:p>
        </w:tc>
        <w:tc>
          <w:tcPr>
            <w:tcW w:w="2280" w:type="dxa"/>
          </w:tcPr>
          <w:p w:rsidR="007D6A52" w:rsidRPr="0077313C" w:rsidRDefault="007D6A52" w:rsidP="007D6A52">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pedagogů</w:t>
            </w:r>
          </w:p>
        </w:tc>
        <w:tc>
          <w:tcPr>
            <w:tcW w:w="2297" w:type="dxa"/>
            <w:gridSpan w:val="2"/>
          </w:tcPr>
          <w:p w:rsidR="007D6A52" w:rsidRPr="0077313C" w:rsidRDefault="007D6A52" w:rsidP="007D6A52">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nepedagogů</w:t>
            </w:r>
          </w:p>
        </w:tc>
      </w:tr>
      <w:tr w:rsidR="007D6A52" w:rsidRPr="0077313C" w:rsidTr="0016344B">
        <w:trPr>
          <w:trHeight w:val="110"/>
          <w:jc w:val="center"/>
        </w:trPr>
        <w:tc>
          <w:tcPr>
            <w:tcW w:w="9056" w:type="dxa"/>
            <w:gridSpan w:val="6"/>
          </w:tcPr>
          <w:p w:rsidR="007D6A52" w:rsidRPr="00D64B68" w:rsidRDefault="007D6A52" w:rsidP="007D6A52">
            <w:pPr>
              <w:autoSpaceDE w:val="0"/>
              <w:autoSpaceDN w:val="0"/>
              <w:adjustRightInd w:val="0"/>
              <w:spacing w:after="0" w:line="240" w:lineRule="auto"/>
              <w:jc w:val="center"/>
              <w:rPr>
                <w:rFonts w:ascii="Calibri" w:hAnsi="Calibri" w:cs="Calibri"/>
                <w:b/>
                <w:color w:val="000000"/>
              </w:rPr>
            </w:pPr>
            <w:r w:rsidRPr="00D64B68">
              <w:rPr>
                <w:rFonts w:ascii="Calibri" w:hAnsi="Calibri" w:cs="Calibri"/>
                <w:b/>
                <w:color w:val="000000"/>
              </w:rPr>
              <w:t>2012/2013</w:t>
            </w:r>
          </w:p>
        </w:tc>
      </w:tr>
      <w:tr w:rsidR="007D6A52" w:rsidRPr="0077313C" w:rsidTr="0016344B">
        <w:trPr>
          <w:trHeight w:val="110"/>
          <w:jc w:val="center"/>
        </w:trPr>
        <w:tc>
          <w:tcPr>
            <w:tcW w:w="2127" w:type="dxa"/>
          </w:tcPr>
          <w:p w:rsidR="007D6A52" w:rsidRPr="0077313C" w:rsidRDefault="00F7678B" w:rsidP="007D6A52">
            <w:pPr>
              <w:autoSpaceDE w:val="0"/>
              <w:autoSpaceDN w:val="0"/>
              <w:adjustRightInd w:val="0"/>
              <w:spacing w:after="0" w:line="240" w:lineRule="auto"/>
              <w:rPr>
                <w:rFonts w:ascii="Calibri" w:hAnsi="Calibri" w:cs="Calibri"/>
                <w:color w:val="000000"/>
              </w:rPr>
            </w:pPr>
            <w:r>
              <w:rPr>
                <w:rFonts w:ascii="Calibri" w:hAnsi="Calibri" w:cs="Calibri"/>
                <w:color w:val="000000"/>
              </w:rPr>
              <w:t>M</w:t>
            </w:r>
            <w:r w:rsidR="007D6A52" w:rsidRPr="0077313C">
              <w:rPr>
                <w:rFonts w:ascii="Calibri" w:hAnsi="Calibri" w:cs="Calibri"/>
                <w:color w:val="000000"/>
              </w:rPr>
              <w:t xml:space="preserve">ateřské školy </w:t>
            </w:r>
          </w:p>
        </w:tc>
        <w:tc>
          <w:tcPr>
            <w:tcW w:w="2352"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37,143</w:t>
            </w:r>
          </w:p>
        </w:tc>
        <w:tc>
          <w:tcPr>
            <w:tcW w:w="2288"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30,231</w:t>
            </w:r>
          </w:p>
        </w:tc>
        <w:tc>
          <w:tcPr>
            <w:tcW w:w="2289" w:type="dxa"/>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6,912</w:t>
            </w:r>
          </w:p>
        </w:tc>
      </w:tr>
      <w:tr w:rsidR="007D6A52" w:rsidRPr="0077313C" w:rsidTr="0016344B">
        <w:trPr>
          <w:trHeight w:val="110"/>
          <w:jc w:val="center"/>
        </w:trPr>
        <w:tc>
          <w:tcPr>
            <w:tcW w:w="2127" w:type="dxa"/>
          </w:tcPr>
          <w:p w:rsidR="007D6A52" w:rsidRPr="0077313C" w:rsidRDefault="00F7678B" w:rsidP="007D6A52">
            <w:pPr>
              <w:autoSpaceDE w:val="0"/>
              <w:autoSpaceDN w:val="0"/>
              <w:adjustRightInd w:val="0"/>
              <w:spacing w:after="0" w:line="240" w:lineRule="auto"/>
              <w:rPr>
                <w:rFonts w:ascii="Calibri" w:hAnsi="Calibri" w:cs="Calibri"/>
                <w:color w:val="000000"/>
              </w:rPr>
            </w:pPr>
            <w:r>
              <w:rPr>
                <w:rFonts w:ascii="Calibri" w:hAnsi="Calibri" w:cs="Calibri"/>
                <w:color w:val="000000"/>
              </w:rPr>
              <w:t>Z</w:t>
            </w:r>
            <w:r w:rsidR="007D6A52" w:rsidRPr="0077313C">
              <w:rPr>
                <w:rFonts w:ascii="Calibri" w:hAnsi="Calibri" w:cs="Calibri"/>
                <w:color w:val="000000"/>
              </w:rPr>
              <w:t xml:space="preserve">ákladní školy </w:t>
            </w:r>
          </w:p>
        </w:tc>
        <w:tc>
          <w:tcPr>
            <w:tcW w:w="2352"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100,128</w:t>
            </w:r>
          </w:p>
        </w:tc>
        <w:tc>
          <w:tcPr>
            <w:tcW w:w="2288"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80,867</w:t>
            </w:r>
          </w:p>
        </w:tc>
        <w:tc>
          <w:tcPr>
            <w:tcW w:w="2289" w:type="dxa"/>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19,261</w:t>
            </w:r>
          </w:p>
        </w:tc>
      </w:tr>
      <w:tr w:rsidR="007D6A52" w:rsidRPr="0077313C" w:rsidTr="0016344B">
        <w:trPr>
          <w:trHeight w:val="110"/>
          <w:jc w:val="center"/>
        </w:trPr>
        <w:tc>
          <w:tcPr>
            <w:tcW w:w="2127" w:type="dxa"/>
          </w:tcPr>
          <w:p w:rsidR="007D6A52" w:rsidRPr="0077313C" w:rsidRDefault="00F7678B" w:rsidP="007D6A52">
            <w:pPr>
              <w:autoSpaceDE w:val="0"/>
              <w:autoSpaceDN w:val="0"/>
              <w:adjustRightInd w:val="0"/>
              <w:spacing w:after="0" w:line="240" w:lineRule="auto"/>
              <w:rPr>
                <w:rFonts w:ascii="Calibri" w:hAnsi="Calibri" w:cs="Calibri"/>
                <w:color w:val="000000"/>
              </w:rPr>
            </w:pPr>
            <w:r>
              <w:rPr>
                <w:rFonts w:ascii="Calibri" w:hAnsi="Calibri" w:cs="Calibri"/>
                <w:color w:val="000000"/>
              </w:rPr>
              <w:t>Z</w:t>
            </w:r>
            <w:r w:rsidR="007D6A52" w:rsidRPr="0077313C">
              <w:rPr>
                <w:rFonts w:ascii="Calibri" w:hAnsi="Calibri" w:cs="Calibri"/>
                <w:color w:val="000000"/>
              </w:rPr>
              <w:t xml:space="preserve">ákladní umělecké školy </w:t>
            </w:r>
          </w:p>
        </w:tc>
        <w:tc>
          <w:tcPr>
            <w:tcW w:w="2352"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8,23</w:t>
            </w:r>
          </w:p>
        </w:tc>
        <w:tc>
          <w:tcPr>
            <w:tcW w:w="2288"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7,661</w:t>
            </w:r>
          </w:p>
        </w:tc>
        <w:tc>
          <w:tcPr>
            <w:tcW w:w="2289" w:type="dxa"/>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0,569</w:t>
            </w:r>
          </w:p>
        </w:tc>
      </w:tr>
      <w:tr w:rsidR="007D6A52" w:rsidRPr="0077313C" w:rsidTr="0016344B">
        <w:trPr>
          <w:trHeight w:val="110"/>
          <w:jc w:val="center"/>
        </w:trPr>
        <w:tc>
          <w:tcPr>
            <w:tcW w:w="2127" w:type="dxa"/>
          </w:tcPr>
          <w:p w:rsidR="007D6A52" w:rsidRPr="0077313C" w:rsidRDefault="00D831B0" w:rsidP="007D6A52">
            <w:pPr>
              <w:autoSpaceDE w:val="0"/>
              <w:autoSpaceDN w:val="0"/>
              <w:adjustRightInd w:val="0"/>
              <w:spacing w:after="0" w:line="240" w:lineRule="auto"/>
              <w:rPr>
                <w:rFonts w:ascii="Calibri" w:hAnsi="Calibri" w:cs="Calibri"/>
                <w:color w:val="000000"/>
              </w:rPr>
            </w:pPr>
            <w:r>
              <w:rPr>
                <w:rFonts w:ascii="Calibri" w:hAnsi="Calibri" w:cs="Calibri"/>
                <w:color w:val="000000"/>
              </w:rPr>
              <w:t>G</w:t>
            </w:r>
            <w:r w:rsidR="007D6A52" w:rsidRPr="0077313C">
              <w:rPr>
                <w:rFonts w:ascii="Calibri" w:hAnsi="Calibri" w:cs="Calibri"/>
                <w:color w:val="000000"/>
              </w:rPr>
              <w:t xml:space="preserve">ymnázia </w:t>
            </w:r>
          </w:p>
        </w:tc>
        <w:tc>
          <w:tcPr>
            <w:tcW w:w="2352"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0</w:t>
            </w:r>
          </w:p>
        </w:tc>
        <w:tc>
          <w:tcPr>
            <w:tcW w:w="2288"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0</w:t>
            </w:r>
          </w:p>
        </w:tc>
        <w:tc>
          <w:tcPr>
            <w:tcW w:w="2289" w:type="dxa"/>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0</w:t>
            </w:r>
          </w:p>
        </w:tc>
      </w:tr>
      <w:tr w:rsidR="007D6A52" w:rsidRPr="0077313C" w:rsidTr="0016344B">
        <w:trPr>
          <w:trHeight w:val="110"/>
          <w:jc w:val="center"/>
        </w:trPr>
        <w:tc>
          <w:tcPr>
            <w:tcW w:w="2127" w:type="dxa"/>
          </w:tcPr>
          <w:p w:rsidR="007D6A52" w:rsidRPr="0077313C" w:rsidRDefault="00D831B0" w:rsidP="007D6A52">
            <w:pPr>
              <w:autoSpaceDE w:val="0"/>
              <w:autoSpaceDN w:val="0"/>
              <w:adjustRightInd w:val="0"/>
              <w:spacing w:after="0" w:line="240" w:lineRule="auto"/>
              <w:rPr>
                <w:rFonts w:ascii="Calibri" w:hAnsi="Calibri" w:cs="Calibri"/>
                <w:color w:val="000000"/>
              </w:rPr>
            </w:pPr>
            <w:r>
              <w:rPr>
                <w:rFonts w:ascii="Calibri" w:hAnsi="Calibri" w:cs="Calibri"/>
                <w:color w:val="000000"/>
              </w:rPr>
              <w:t>M</w:t>
            </w:r>
            <w:r w:rsidR="007D6A52" w:rsidRPr="0077313C">
              <w:rPr>
                <w:rFonts w:ascii="Calibri" w:hAnsi="Calibri" w:cs="Calibri"/>
                <w:color w:val="000000"/>
              </w:rPr>
              <w:t xml:space="preserve">ateřské školy pro děti se SVP </w:t>
            </w:r>
          </w:p>
        </w:tc>
        <w:tc>
          <w:tcPr>
            <w:tcW w:w="2352"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0</w:t>
            </w:r>
          </w:p>
        </w:tc>
        <w:tc>
          <w:tcPr>
            <w:tcW w:w="2288"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0</w:t>
            </w:r>
          </w:p>
        </w:tc>
        <w:tc>
          <w:tcPr>
            <w:tcW w:w="2289" w:type="dxa"/>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0</w:t>
            </w:r>
          </w:p>
        </w:tc>
      </w:tr>
      <w:tr w:rsidR="007D6A52" w:rsidRPr="0077313C" w:rsidTr="0016344B">
        <w:trPr>
          <w:trHeight w:val="110"/>
          <w:jc w:val="center"/>
        </w:trPr>
        <w:tc>
          <w:tcPr>
            <w:tcW w:w="2127" w:type="dxa"/>
          </w:tcPr>
          <w:p w:rsidR="007D6A52" w:rsidRPr="0077313C" w:rsidRDefault="00D831B0" w:rsidP="007D6A52">
            <w:pPr>
              <w:autoSpaceDE w:val="0"/>
              <w:autoSpaceDN w:val="0"/>
              <w:adjustRightInd w:val="0"/>
              <w:spacing w:after="0" w:line="240" w:lineRule="auto"/>
              <w:rPr>
                <w:rFonts w:ascii="Calibri" w:hAnsi="Calibri" w:cs="Calibri"/>
                <w:color w:val="000000"/>
              </w:rPr>
            </w:pPr>
            <w:r>
              <w:rPr>
                <w:rFonts w:ascii="Calibri" w:hAnsi="Calibri" w:cs="Calibri"/>
                <w:color w:val="000000"/>
              </w:rPr>
              <w:t>Z</w:t>
            </w:r>
            <w:r w:rsidR="007D6A52" w:rsidRPr="0077313C">
              <w:rPr>
                <w:rFonts w:ascii="Calibri" w:hAnsi="Calibri" w:cs="Calibri"/>
                <w:color w:val="000000"/>
              </w:rPr>
              <w:t xml:space="preserve">ákladní školy pro žáky se SVP </w:t>
            </w:r>
          </w:p>
        </w:tc>
        <w:tc>
          <w:tcPr>
            <w:tcW w:w="2352"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5,066</w:t>
            </w:r>
          </w:p>
        </w:tc>
        <w:tc>
          <w:tcPr>
            <w:tcW w:w="2288"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4,448</w:t>
            </w:r>
          </w:p>
        </w:tc>
        <w:tc>
          <w:tcPr>
            <w:tcW w:w="2289" w:type="dxa"/>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0,618</w:t>
            </w:r>
          </w:p>
        </w:tc>
      </w:tr>
      <w:tr w:rsidR="00F7678B" w:rsidRPr="0077313C" w:rsidTr="0016344B">
        <w:trPr>
          <w:trHeight w:val="110"/>
          <w:jc w:val="center"/>
        </w:trPr>
        <w:tc>
          <w:tcPr>
            <w:tcW w:w="2127" w:type="dxa"/>
          </w:tcPr>
          <w:p w:rsidR="00F7678B" w:rsidRPr="0077313C" w:rsidRDefault="00F7678B" w:rsidP="00F7678B">
            <w:pPr>
              <w:autoSpaceDE w:val="0"/>
              <w:autoSpaceDN w:val="0"/>
              <w:adjustRightInd w:val="0"/>
              <w:spacing w:after="0" w:line="240" w:lineRule="auto"/>
              <w:rPr>
                <w:rFonts w:ascii="Calibri" w:hAnsi="Calibri" w:cs="Calibri"/>
                <w:color w:val="000000"/>
              </w:rPr>
            </w:pPr>
            <w:r>
              <w:rPr>
                <w:rFonts w:ascii="Calibri" w:hAnsi="Calibri" w:cs="Calibri"/>
                <w:color w:val="000000"/>
              </w:rPr>
              <w:t>Š</w:t>
            </w:r>
            <w:r w:rsidRPr="0077313C">
              <w:rPr>
                <w:rFonts w:ascii="Calibri" w:hAnsi="Calibri" w:cs="Calibri"/>
                <w:color w:val="000000"/>
              </w:rPr>
              <w:t xml:space="preserve">kolní družiny a kluby </w:t>
            </w:r>
          </w:p>
        </w:tc>
        <w:tc>
          <w:tcPr>
            <w:tcW w:w="2352" w:type="dxa"/>
            <w:gridSpan w:val="2"/>
            <w:vAlign w:val="center"/>
          </w:tcPr>
          <w:p w:rsidR="00F7678B" w:rsidRPr="0077313C" w:rsidRDefault="00F7678B" w:rsidP="00AA20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8" w:type="dxa"/>
            <w:gridSpan w:val="2"/>
            <w:vAlign w:val="center"/>
          </w:tcPr>
          <w:p w:rsidR="00F7678B" w:rsidRPr="0077313C" w:rsidRDefault="00F7678B"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7,992</w:t>
            </w:r>
          </w:p>
        </w:tc>
        <w:tc>
          <w:tcPr>
            <w:tcW w:w="2289" w:type="dxa"/>
            <w:vAlign w:val="center"/>
          </w:tcPr>
          <w:p w:rsidR="00F7678B" w:rsidRPr="0077313C" w:rsidRDefault="00F7678B"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0</w:t>
            </w:r>
          </w:p>
        </w:tc>
      </w:tr>
      <w:tr w:rsidR="00F7678B" w:rsidRPr="0077313C" w:rsidTr="0016344B">
        <w:trPr>
          <w:trHeight w:val="110"/>
          <w:jc w:val="center"/>
        </w:trPr>
        <w:tc>
          <w:tcPr>
            <w:tcW w:w="2127" w:type="dxa"/>
          </w:tcPr>
          <w:p w:rsidR="00F7678B" w:rsidRPr="0077313C" w:rsidRDefault="00F7678B" w:rsidP="00F7678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S</w:t>
            </w:r>
            <w:r w:rsidRPr="0077313C">
              <w:rPr>
                <w:rFonts w:ascii="Calibri" w:hAnsi="Calibri" w:cs="Calibri"/>
                <w:color w:val="000000"/>
              </w:rPr>
              <w:t xml:space="preserve">třediska pro volný čas dětí a mládeže </w:t>
            </w:r>
          </w:p>
        </w:tc>
        <w:tc>
          <w:tcPr>
            <w:tcW w:w="2352" w:type="dxa"/>
            <w:gridSpan w:val="2"/>
            <w:vAlign w:val="center"/>
          </w:tcPr>
          <w:p w:rsidR="00F7678B" w:rsidRPr="0077313C" w:rsidRDefault="00F7678B"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0</w:t>
            </w:r>
          </w:p>
        </w:tc>
        <w:tc>
          <w:tcPr>
            <w:tcW w:w="2288" w:type="dxa"/>
            <w:gridSpan w:val="2"/>
            <w:vAlign w:val="center"/>
          </w:tcPr>
          <w:p w:rsidR="00F7678B" w:rsidRPr="0077313C" w:rsidRDefault="00F7678B" w:rsidP="00AA20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9" w:type="dxa"/>
            <w:vAlign w:val="center"/>
          </w:tcPr>
          <w:p w:rsidR="00F7678B" w:rsidRPr="0077313C" w:rsidRDefault="00F7678B"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0</w:t>
            </w:r>
          </w:p>
        </w:tc>
      </w:tr>
      <w:tr w:rsidR="00F7678B" w:rsidRPr="0077313C" w:rsidTr="0016344B">
        <w:trPr>
          <w:trHeight w:val="110"/>
          <w:jc w:val="center"/>
        </w:trPr>
        <w:tc>
          <w:tcPr>
            <w:tcW w:w="2127" w:type="dxa"/>
          </w:tcPr>
          <w:p w:rsidR="00F7678B" w:rsidRPr="0077313C" w:rsidRDefault="00F7678B" w:rsidP="00F7678B">
            <w:pPr>
              <w:autoSpaceDE w:val="0"/>
              <w:autoSpaceDN w:val="0"/>
              <w:adjustRightInd w:val="0"/>
              <w:spacing w:after="0" w:line="240" w:lineRule="auto"/>
              <w:rPr>
                <w:rFonts w:ascii="Calibri" w:hAnsi="Calibri" w:cs="Calibri"/>
                <w:color w:val="000000"/>
              </w:rPr>
            </w:pPr>
            <w:r>
              <w:rPr>
                <w:rFonts w:ascii="Calibri" w:hAnsi="Calibri" w:cs="Calibri"/>
                <w:color w:val="000000"/>
              </w:rPr>
              <w:t>Z</w:t>
            </w:r>
            <w:r w:rsidRPr="0077313C">
              <w:rPr>
                <w:rFonts w:ascii="Calibri" w:hAnsi="Calibri" w:cs="Calibri"/>
                <w:color w:val="000000"/>
              </w:rPr>
              <w:t xml:space="preserve">ařízení školního stravování </w:t>
            </w:r>
          </w:p>
        </w:tc>
        <w:tc>
          <w:tcPr>
            <w:tcW w:w="2352" w:type="dxa"/>
            <w:gridSpan w:val="2"/>
            <w:vAlign w:val="center"/>
          </w:tcPr>
          <w:p w:rsidR="00F7678B" w:rsidRPr="0077313C" w:rsidRDefault="00F7678B"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0</w:t>
            </w:r>
          </w:p>
        </w:tc>
        <w:tc>
          <w:tcPr>
            <w:tcW w:w="2288" w:type="dxa"/>
            <w:gridSpan w:val="2"/>
            <w:vAlign w:val="center"/>
          </w:tcPr>
          <w:p w:rsidR="00F7678B" w:rsidRPr="0077313C" w:rsidRDefault="00F7678B" w:rsidP="00AA20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9" w:type="dxa"/>
            <w:vAlign w:val="center"/>
          </w:tcPr>
          <w:p w:rsidR="00F7678B" w:rsidRPr="0077313C" w:rsidRDefault="00F7678B"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27,088</w:t>
            </w:r>
          </w:p>
        </w:tc>
      </w:tr>
      <w:tr w:rsidR="007D6A52" w:rsidRPr="0077313C" w:rsidTr="0016344B">
        <w:trPr>
          <w:trHeight w:val="110"/>
          <w:jc w:val="center"/>
        </w:trPr>
        <w:tc>
          <w:tcPr>
            <w:tcW w:w="2127" w:type="dxa"/>
          </w:tcPr>
          <w:p w:rsidR="007D6A52" w:rsidRPr="0077313C" w:rsidRDefault="00F7678B" w:rsidP="007D6A52">
            <w:pPr>
              <w:autoSpaceDE w:val="0"/>
              <w:autoSpaceDN w:val="0"/>
              <w:adjustRightInd w:val="0"/>
              <w:spacing w:after="0" w:line="240" w:lineRule="auto"/>
              <w:rPr>
                <w:rFonts w:ascii="Calibri" w:hAnsi="Calibri" w:cs="Calibri"/>
                <w:color w:val="000000"/>
              </w:rPr>
            </w:pPr>
            <w:r>
              <w:rPr>
                <w:rFonts w:ascii="Calibri" w:hAnsi="Calibri" w:cs="Calibri"/>
                <w:color w:val="000000"/>
              </w:rPr>
              <w:t>C</w:t>
            </w:r>
            <w:r w:rsidR="007D6A52" w:rsidRPr="0077313C">
              <w:rPr>
                <w:rFonts w:ascii="Calibri" w:hAnsi="Calibri" w:cs="Calibri"/>
                <w:color w:val="000000"/>
              </w:rPr>
              <w:t xml:space="preserve">elkem rok 2012/2013 </w:t>
            </w:r>
          </w:p>
        </w:tc>
        <w:tc>
          <w:tcPr>
            <w:tcW w:w="2352"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150,567</w:t>
            </w:r>
          </w:p>
        </w:tc>
        <w:tc>
          <w:tcPr>
            <w:tcW w:w="2288" w:type="dxa"/>
            <w:gridSpan w:val="2"/>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131,199</w:t>
            </w:r>
          </w:p>
        </w:tc>
        <w:tc>
          <w:tcPr>
            <w:tcW w:w="2289" w:type="dxa"/>
            <w:vAlign w:val="center"/>
          </w:tcPr>
          <w:p w:rsidR="007D6A52" w:rsidRPr="0077313C" w:rsidRDefault="007D6A52" w:rsidP="00AA206D">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54,448</w:t>
            </w:r>
          </w:p>
        </w:tc>
      </w:tr>
    </w:tbl>
    <w:p w:rsidR="00BC469A" w:rsidRDefault="00BC469A" w:rsidP="00A53160">
      <w:pPr>
        <w:pStyle w:val="Normlnweb"/>
        <w:spacing w:before="0" w:beforeAutospacing="0" w:after="0" w:afterAutospacing="0"/>
        <w:rPr>
          <w:rFonts w:asciiTheme="minorHAnsi" w:hAnsi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
        <w:gridCol w:w="2338"/>
        <w:gridCol w:w="2280"/>
        <w:gridCol w:w="8"/>
        <w:gridCol w:w="2289"/>
      </w:tblGrid>
      <w:tr w:rsidR="00D831B0" w:rsidRPr="0077313C" w:rsidTr="000A5182">
        <w:trPr>
          <w:trHeight w:val="281"/>
        </w:trPr>
        <w:tc>
          <w:tcPr>
            <w:tcW w:w="2141" w:type="dxa"/>
            <w:gridSpan w:val="2"/>
            <w:vMerge w:val="restart"/>
            <w:vAlign w:val="center"/>
          </w:tcPr>
          <w:p w:rsidR="00D831B0" w:rsidRPr="0077313C" w:rsidRDefault="00D831B0"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w:t>
            </w:r>
            <w:r w:rsidRPr="0077313C">
              <w:rPr>
                <w:rFonts w:ascii="Calibri" w:hAnsi="Calibri" w:cs="Calibri"/>
                <w:color w:val="000000"/>
              </w:rPr>
              <w:t>yp školy, zařízení</w:t>
            </w:r>
          </w:p>
        </w:tc>
        <w:tc>
          <w:tcPr>
            <w:tcW w:w="6915" w:type="dxa"/>
            <w:gridSpan w:val="4"/>
          </w:tcPr>
          <w:p w:rsidR="00D831B0" w:rsidRPr="0077313C" w:rsidRDefault="00D831B0"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77313C">
              <w:rPr>
                <w:rFonts w:ascii="Calibri" w:hAnsi="Calibri" w:cs="Calibri"/>
                <w:color w:val="000000"/>
              </w:rPr>
              <w:t>růměrný přepočtený počet pracovníků</w:t>
            </w:r>
          </w:p>
        </w:tc>
      </w:tr>
      <w:tr w:rsidR="00D831B0" w:rsidRPr="0077313C" w:rsidTr="000A5182">
        <w:trPr>
          <w:trHeight w:val="197"/>
        </w:trPr>
        <w:tc>
          <w:tcPr>
            <w:tcW w:w="2141" w:type="dxa"/>
            <w:gridSpan w:val="2"/>
            <w:vMerge/>
          </w:tcPr>
          <w:p w:rsidR="00D831B0" w:rsidRPr="0077313C" w:rsidRDefault="00D831B0" w:rsidP="000A5182">
            <w:pPr>
              <w:autoSpaceDE w:val="0"/>
              <w:autoSpaceDN w:val="0"/>
              <w:adjustRightInd w:val="0"/>
              <w:spacing w:after="0" w:line="240" w:lineRule="auto"/>
              <w:rPr>
                <w:rFonts w:ascii="Calibri" w:hAnsi="Calibri" w:cs="Calibri"/>
                <w:color w:val="000000"/>
              </w:rPr>
            </w:pPr>
          </w:p>
        </w:tc>
        <w:tc>
          <w:tcPr>
            <w:tcW w:w="2338" w:type="dxa"/>
            <w:vMerge w:val="restart"/>
            <w:vAlign w:val="center"/>
          </w:tcPr>
          <w:p w:rsidR="00D831B0" w:rsidRPr="0077313C" w:rsidRDefault="00D831B0"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celkem</w:t>
            </w:r>
          </w:p>
        </w:tc>
        <w:tc>
          <w:tcPr>
            <w:tcW w:w="4577" w:type="dxa"/>
            <w:gridSpan w:val="3"/>
          </w:tcPr>
          <w:p w:rsidR="00D831B0" w:rsidRPr="0077313C" w:rsidRDefault="00D831B0" w:rsidP="000A5182">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z toho</w:t>
            </w:r>
          </w:p>
        </w:tc>
      </w:tr>
      <w:tr w:rsidR="00D831B0" w:rsidRPr="0077313C" w:rsidTr="000A5182">
        <w:trPr>
          <w:trHeight w:val="110"/>
        </w:trPr>
        <w:tc>
          <w:tcPr>
            <w:tcW w:w="2141" w:type="dxa"/>
            <w:gridSpan w:val="2"/>
            <w:vMerge/>
          </w:tcPr>
          <w:p w:rsidR="00D831B0" w:rsidRPr="0077313C" w:rsidRDefault="00D831B0" w:rsidP="000A5182">
            <w:pPr>
              <w:autoSpaceDE w:val="0"/>
              <w:autoSpaceDN w:val="0"/>
              <w:adjustRightInd w:val="0"/>
              <w:spacing w:after="0" w:line="240" w:lineRule="auto"/>
              <w:rPr>
                <w:rFonts w:ascii="Calibri" w:hAnsi="Calibri" w:cs="Calibri"/>
                <w:color w:val="000000"/>
              </w:rPr>
            </w:pPr>
          </w:p>
        </w:tc>
        <w:tc>
          <w:tcPr>
            <w:tcW w:w="2338" w:type="dxa"/>
            <w:vMerge/>
          </w:tcPr>
          <w:p w:rsidR="00D831B0" w:rsidRPr="0077313C" w:rsidRDefault="00D831B0" w:rsidP="000A5182">
            <w:pPr>
              <w:autoSpaceDE w:val="0"/>
              <w:autoSpaceDN w:val="0"/>
              <w:adjustRightInd w:val="0"/>
              <w:spacing w:after="0" w:line="240" w:lineRule="auto"/>
              <w:rPr>
                <w:rFonts w:ascii="Calibri" w:hAnsi="Calibri" w:cs="Calibri"/>
                <w:color w:val="000000"/>
              </w:rPr>
            </w:pPr>
          </w:p>
        </w:tc>
        <w:tc>
          <w:tcPr>
            <w:tcW w:w="2280" w:type="dxa"/>
          </w:tcPr>
          <w:p w:rsidR="00D831B0" w:rsidRPr="0077313C" w:rsidRDefault="00D831B0" w:rsidP="000A5182">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pedagogů</w:t>
            </w:r>
          </w:p>
        </w:tc>
        <w:tc>
          <w:tcPr>
            <w:tcW w:w="2297" w:type="dxa"/>
            <w:gridSpan w:val="2"/>
          </w:tcPr>
          <w:p w:rsidR="00D831B0" w:rsidRPr="0077313C" w:rsidRDefault="00D831B0" w:rsidP="000A5182">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nepedagogů</w:t>
            </w:r>
          </w:p>
        </w:tc>
      </w:tr>
      <w:tr w:rsidR="00D831B0" w:rsidRPr="0077313C" w:rsidTr="000A5182">
        <w:trPr>
          <w:trHeight w:val="110"/>
        </w:trPr>
        <w:tc>
          <w:tcPr>
            <w:tcW w:w="9056" w:type="dxa"/>
            <w:gridSpan w:val="6"/>
          </w:tcPr>
          <w:p w:rsidR="00D831B0" w:rsidRPr="00D64B68" w:rsidRDefault="00D831B0" w:rsidP="000A5182">
            <w:pPr>
              <w:autoSpaceDE w:val="0"/>
              <w:autoSpaceDN w:val="0"/>
              <w:adjustRightInd w:val="0"/>
              <w:spacing w:after="0" w:line="240" w:lineRule="auto"/>
              <w:jc w:val="center"/>
              <w:rPr>
                <w:rFonts w:ascii="Calibri" w:hAnsi="Calibri" w:cs="Calibri"/>
                <w:b/>
                <w:color w:val="000000"/>
              </w:rPr>
            </w:pPr>
            <w:r w:rsidRPr="00D64B68">
              <w:rPr>
                <w:rFonts w:ascii="Calibri" w:hAnsi="Calibri" w:cs="Calibri"/>
                <w:b/>
                <w:color w:val="000000"/>
              </w:rPr>
              <w:t>2011/2012</w:t>
            </w:r>
          </w:p>
        </w:tc>
      </w:tr>
      <w:tr w:rsidR="00D831B0" w:rsidRPr="0077313C" w:rsidTr="00D831B0">
        <w:trPr>
          <w:trHeight w:val="110"/>
        </w:trPr>
        <w:tc>
          <w:tcPr>
            <w:tcW w:w="2127" w:type="dxa"/>
          </w:tcPr>
          <w:p w:rsidR="00D831B0" w:rsidRPr="0077313C" w:rsidRDefault="00D831B0" w:rsidP="00D831B0">
            <w:pPr>
              <w:autoSpaceDE w:val="0"/>
              <w:autoSpaceDN w:val="0"/>
              <w:adjustRightInd w:val="0"/>
              <w:spacing w:after="0" w:line="240" w:lineRule="auto"/>
              <w:rPr>
                <w:rFonts w:ascii="Calibri" w:hAnsi="Calibri" w:cs="Calibri"/>
                <w:color w:val="000000"/>
              </w:rPr>
            </w:pPr>
            <w:r>
              <w:rPr>
                <w:rFonts w:ascii="Calibri" w:hAnsi="Calibri" w:cs="Calibri"/>
                <w:color w:val="000000"/>
              </w:rPr>
              <w:t>M</w:t>
            </w:r>
            <w:r w:rsidRPr="0077313C">
              <w:rPr>
                <w:rFonts w:ascii="Calibri" w:hAnsi="Calibri" w:cs="Calibri"/>
                <w:color w:val="000000"/>
              </w:rPr>
              <w:t xml:space="preserve">ateřské školy </w:t>
            </w:r>
          </w:p>
        </w:tc>
        <w:tc>
          <w:tcPr>
            <w:tcW w:w="2352" w:type="dxa"/>
            <w:gridSpan w:val="2"/>
            <w:vAlign w:val="center"/>
          </w:tcPr>
          <w:p w:rsidR="00D831B0" w:rsidRPr="00D831B0" w:rsidRDefault="00D831B0" w:rsidP="00D831B0">
            <w:pPr>
              <w:pStyle w:val="Default"/>
              <w:jc w:val="center"/>
              <w:rPr>
                <w:sz w:val="22"/>
                <w:szCs w:val="22"/>
              </w:rPr>
            </w:pPr>
            <w:r w:rsidRPr="00D831B0">
              <w:rPr>
                <w:sz w:val="22"/>
                <w:szCs w:val="22"/>
              </w:rPr>
              <w:t>36,245</w:t>
            </w:r>
          </w:p>
        </w:tc>
        <w:tc>
          <w:tcPr>
            <w:tcW w:w="2288" w:type="dxa"/>
            <w:gridSpan w:val="2"/>
            <w:vAlign w:val="center"/>
          </w:tcPr>
          <w:p w:rsidR="00D831B0" w:rsidRPr="00D831B0" w:rsidRDefault="00D831B0" w:rsidP="00D831B0">
            <w:pPr>
              <w:pStyle w:val="Default"/>
              <w:jc w:val="center"/>
              <w:rPr>
                <w:sz w:val="22"/>
                <w:szCs w:val="22"/>
              </w:rPr>
            </w:pPr>
            <w:r w:rsidRPr="00D831B0">
              <w:rPr>
                <w:sz w:val="22"/>
                <w:szCs w:val="22"/>
              </w:rPr>
              <w:t>29,614</w:t>
            </w:r>
          </w:p>
        </w:tc>
        <w:tc>
          <w:tcPr>
            <w:tcW w:w="2289" w:type="dxa"/>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sidRPr="00D831B0">
              <w:rPr>
                <w:rFonts w:ascii="Calibri" w:hAnsi="Calibri" w:cs="Calibri"/>
                <w:color w:val="000000"/>
              </w:rPr>
              <w:t>6,631</w:t>
            </w:r>
          </w:p>
        </w:tc>
      </w:tr>
      <w:tr w:rsidR="00D831B0" w:rsidRPr="0077313C" w:rsidTr="00D831B0">
        <w:trPr>
          <w:trHeight w:val="110"/>
        </w:trPr>
        <w:tc>
          <w:tcPr>
            <w:tcW w:w="2127" w:type="dxa"/>
          </w:tcPr>
          <w:p w:rsidR="00D831B0" w:rsidRPr="0077313C" w:rsidRDefault="00D831B0"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Z</w:t>
            </w:r>
            <w:r w:rsidRPr="0077313C">
              <w:rPr>
                <w:rFonts w:ascii="Calibri" w:hAnsi="Calibri" w:cs="Calibri"/>
                <w:color w:val="000000"/>
              </w:rPr>
              <w:t xml:space="preserve">ákladní školy </w:t>
            </w:r>
          </w:p>
        </w:tc>
        <w:tc>
          <w:tcPr>
            <w:tcW w:w="2352"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sidRPr="00D831B0">
              <w:rPr>
                <w:rFonts w:ascii="Calibri" w:hAnsi="Calibri" w:cs="Calibri"/>
                <w:color w:val="000000"/>
              </w:rPr>
              <w:t>98,543</w:t>
            </w:r>
          </w:p>
        </w:tc>
        <w:tc>
          <w:tcPr>
            <w:tcW w:w="2288"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sidRPr="00D831B0">
              <w:rPr>
                <w:rFonts w:ascii="Calibri" w:hAnsi="Calibri" w:cs="Calibri"/>
                <w:color w:val="000000"/>
              </w:rPr>
              <w:t>80,171</w:t>
            </w:r>
          </w:p>
        </w:tc>
        <w:tc>
          <w:tcPr>
            <w:tcW w:w="2289" w:type="dxa"/>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sidRPr="00D831B0">
              <w:rPr>
                <w:rFonts w:ascii="Calibri" w:hAnsi="Calibri" w:cs="Calibri"/>
                <w:color w:val="000000"/>
              </w:rPr>
              <w:t>18,372</w:t>
            </w:r>
          </w:p>
        </w:tc>
      </w:tr>
      <w:tr w:rsidR="00D831B0" w:rsidRPr="0077313C" w:rsidTr="00D831B0">
        <w:trPr>
          <w:trHeight w:val="110"/>
        </w:trPr>
        <w:tc>
          <w:tcPr>
            <w:tcW w:w="2127" w:type="dxa"/>
          </w:tcPr>
          <w:p w:rsidR="00D831B0" w:rsidRPr="0077313C" w:rsidRDefault="00D831B0"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Z</w:t>
            </w:r>
            <w:r w:rsidRPr="0077313C">
              <w:rPr>
                <w:rFonts w:ascii="Calibri" w:hAnsi="Calibri" w:cs="Calibri"/>
                <w:color w:val="000000"/>
              </w:rPr>
              <w:t xml:space="preserve">ákladní umělecké školy </w:t>
            </w:r>
          </w:p>
        </w:tc>
        <w:tc>
          <w:tcPr>
            <w:tcW w:w="2352"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sidRPr="00D831B0">
              <w:rPr>
                <w:rFonts w:ascii="Calibri" w:hAnsi="Calibri" w:cs="Calibri"/>
                <w:color w:val="000000"/>
              </w:rPr>
              <w:t>8,171</w:t>
            </w:r>
          </w:p>
        </w:tc>
        <w:tc>
          <w:tcPr>
            <w:tcW w:w="2288"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7,598</w:t>
            </w:r>
          </w:p>
        </w:tc>
        <w:tc>
          <w:tcPr>
            <w:tcW w:w="2289" w:type="dxa"/>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0,573</w:t>
            </w:r>
          </w:p>
        </w:tc>
      </w:tr>
      <w:tr w:rsidR="00D831B0" w:rsidRPr="0077313C" w:rsidTr="00D831B0">
        <w:trPr>
          <w:trHeight w:val="110"/>
        </w:trPr>
        <w:tc>
          <w:tcPr>
            <w:tcW w:w="2127" w:type="dxa"/>
          </w:tcPr>
          <w:p w:rsidR="00D831B0" w:rsidRPr="0077313C" w:rsidRDefault="00D831B0"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G</w:t>
            </w:r>
            <w:r w:rsidRPr="0077313C">
              <w:rPr>
                <w:rFonts w:ascii="Calibri" w:hAnsi="Calibri" w:cs="Calibri"/>
                <w:color w:val="000000"/>
              </w:rPr>
              <w:t xml:space="preserve">ymnázia </w:t>
            </w:r>
          </w:p>
        </w:tc>
        <w:tc>
          <w:tcPr>
            <w:tcW w:w="2352"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sidRPr="00D831B0">
              <w:rPr>
                <w:rFonts w:ascii="Calibri" w:hAnsi="Calibri" w:cs="Calibri"/>
                <w:color w:val="000000"/>
              </w:rPr>
              <w:t>0</w:t>
            </w:r>
          </w:p>
        </w:tc>
        <w:tc>
          <w:tcPr>
            <w:tcW w:w="2288"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9" w:type="dxa"/>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D831B0" w:rsidRPr="0077313C" w:rsidTr="00D831B0">
        <w:trPr>
          <w:trHeight w:val="110"/>
        </w:trPr>
        <w:tc>
          <w:tcPr>
            <w:tcW w:w="2127" w:type="dxa"/>
          </w:tcPr>
          <w:p w:rsidR="00D831B0" w:rsidRPr="0077313C" w:rsidRDefault="00D831B0"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M</w:t>
            </w:r>
            <w:r w:rsidRPr="0077313C">
              <w:rPr>
                <w:rFonts w:ascii="Calibri" w:hAnsi="Calibri" w:cs="Calibri"/>
                <w:color w:val="000000"/>
              </w:rPr>
              <w:t xml:space="preserve">ateřské školy pro děti se SVP </w:t>
            </w:r>
          </w:p>
        </w:tc>
        <w:tc>
          <w:tcPr>
            <w:tcW w:w="2352"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sidRPr="00D831B0">
              <w:rPr>
                <w:rFonts w:ascii="Calibri" w:hAnsi="Calibri" w:cs="Calibri"/>
                <w:color w:val="000000"/>
              </w:rPr>
              <w:t>0</w:t>
            </w:r>
          </w:p>
        </w:tc>
        <w:tc>
          <w:tcPr>
            <w:tcW w:w="2288"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9" w:type="dxa"/>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D831B0" w:rsidRPr="0077313C" w:rsidTr="00D831B0">
        <w:trPr>
          <w:trHeight w:val="110"/>
        </w:trPr>
        <w:tc>
          <w:tcPr>
            <w:tcW w:w="2127" w:type="dxa"/>
          </w:tcPr>
          <w:p w:rsidR="00D831B0" w:rsidRPr="0077313C" w:rsidRDefault="00D831B0"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Z</w:t>
            </w:r>
            <w:r w:rsidRPr="0077313C">
              <w:rPr>
                <w:rFonts w:ascii="Calibri" w:hAnsi="Calibri" w:cs="Calibri"/>
                <w:color w:val="000000"/>
              </w:rPr>
              <w:t xml:space="preserve">ákladní školy pro žáky se SVP </w:t>
            </w:r>
          </w:p>
        </w:tc>
        <w:tc>
          <w:tcPr>
            <w:tcW w:w="2352"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sidRPr="00D831B0">
              <w:rPr>
                <w:rFonts w:ascii="Calibri" w:hAnsi="Calibri" w:cs="Calibri"/>
                <w:color w:val="000000"/>
              </w:rPr>
              <w:t>6,021</w:t>
            </w:r>
          </w:p>
        </w:tc>
        <w:tc>
          <w:tcPr>
            <w:tcW w:w="2288"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5,044</w:t>
            </w:r>
          </w:p>
        </w:tc>
        <w:tc>
          <w:tcPr>
            <w:tcW w:w="2289" w:type="dxa"/>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0,977</w:t>
            </w:r>
          </w:p>
        </w:tc>
      </w:tr>
      <w:tr w:rsidR="00D831B0" w:rsidRPr="0077313C" w:rsidTr="00D831B0">
        <w:trPr>
          <w:trHeight w:val="110"/>
        </w:trPr>
        <w:tc>
          <w:tcPr>
            <w:tcW w:w="2127" w:type="dxa"/>
          </w:tcPr>
          <w:p w:rsidR="00D831B0" w:rsidRPr="0077313C" w:rsidRDefault="00D831B0"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Š</w:t>
            </w:r>
            <w:r w:rsidRPr="0077313C">
              <w:rPr>
                <w:rFonts w:ascii="Calibri" w:hAnsi="Calibri" w:cs="Calibri"/>
                <w:color w:val="000000"/>
              </w:rPr>
              <w:t xml:space="preserve">kolní družiny a kluby </w:t>
            </w:r>
          </w:p>
        </w:tc>
        <w:tc>
          <w:tcPr>
            <w:tcW w:w="2352"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sidRPr="00D831B0">
              <w:rPr>
                <w:rFonts w:ascii="Calibri" w:hAnsi="Calibri" w:cs="Calibri"/>
                <w:color w:val="000000"/>
              </w:rPr>
              <w:t>7,855</w:t>
            </w:r>
          </w:p>
        </w:tc>
        <w:tc>
          <w:tcPr>
            <w:tcW w:w="2288"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7,855</w:t>
            </w:r>
          </w:p>
        </w:tc>
        <w:tc>
          <w:tcPr>
            <w:tcW w:w="2289" w:type="dxa"/>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D831B0" w:rsidRPr="0077313C" w:rsidTr="00D831B0">
        <w:trPr>
          <w:trHeight w:val="110"/>
        </w:trPr>
        <w:tc>
          <w:tcPr>
            <w:tcW w:w="2127" w:type="dxa"/>
          </w:tcPr>
          <w:p w:rsidR="00D831B0" w:rsidRPr="0077313C" w:rsidRDefault="00D831B0"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S</w:t>
            </w:r>
            <w:r w:rsidRPr="0077313C">
              <w:rPr>
                <w:rFonts w:ascii="Calibri" w:hAnsi="Calibri" w:cs="Calibri"/>
                <w:color w:val="000000"/>
              </w:rPr>
              <w:t xml:space="preserve">třediska pro volný čas dětí a mládeže </w:t>
            </w:r>
          </w:p>
        </w:tc>
        <w:tc>
          <w:tcPr>
            <w:tcW w:w="2352"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sidRPr="00D831B0">
              <w:rPr>
                <w:rFonts w:ascii="Calibri" w:hAnsi="Calibri" w:cs="Calibri"/>
                <w:color w:val="000000"/>
              </w:rPr>
              <w:t>0</w:t>
            </w:r>
          </w:p>
        </w:tc>
        <w:tc>
          <w:tcPr>
            <w:tcW w:w="2288"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9" w:type="dxa"/>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D831B0" w:rsidRPr="0077313C" w:rsidTr="00D831B0">
        <w:trPr>
          <w:trHeight w:val="110"/>
        </w:trPr>
        <w:tc>
          <w:tcPr>
            <w:tcW w:w="2127" w:type="dxa"/>
          </w:tcPr>
          <w:p w:rsidR="00D831B0" w:rsidRPr="0077313C" w:rsidRDefault="00D831B0"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Z</w:t>
            </w:r>
            <w:r w:rsidRPr="0077313C">
              <w:rPr>
                <w:rFonts w:ascii="Calibri" w:hAnsi="Calibri" w:cs="Calibri"/>
                <w:color w:val="000000"/>
              </w:rPr>
              <w:t xml:space="preserve">ařízení školního stravování </w:t>
            </w:r>
          </w:p>
        </w:tc>
        <w:tc>
          <w:tcPr>
            <w:tcW w:w="2352"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sidRPr="00D831B0">
              <w:rPr>
                <w:rFonts w:ascii="Calibri" w:hAnsi="Calibri" w:cs="Calibri"/>
                <w:color w:val="000000"/>
              </w:rPr>
              <w:t>27,206</w:t>
            </w:r>
          </w:p>
        </w:tc>
        <w:tc>
          <w:tcPr>
            <w:tcW w:w="2288"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9" w:type="dxa"/>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27,206</w:t>
            </w:r>
          </w:p>
        </w:tc>
      </w:tr>
      <w:tr w:rsidR="00D831B0" w:rsidRPr="0077313C" w:rsidTr="00D831B0">
        <w:trPr>
          <w:trHeight w:val="110"/>
        </w:trPr>
        <w:tc>
          <w:tcPr>
            <w:tcW w:w="2127" w:type="dxa"/>
          </w:tcPr>
          <w:p w:rsidR="00D831B0" w:rsidRPr="0077313C" w:rsidRDefault="00D831B0"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C</w:t>
            </w:r>
            <w:r w:rsidRPr="0077313C">
              <w:rPr>
                <w:rFonts w:ascii="Calibri" w:hAnsi="Calibri" w:cs="Calibri"/>
                <w:color w:val="000000"/>
              </w:rPr>
              <w:t>elkem rok 201</w:t>
            </w:r>
            <w:r>
              <w:rPr>
                <w:rFonts w:ascii="Calibri" w:hAnsi="Calibri" w:cs="Calibri"/>
                <w:color w:val="000000"/>
              </w:rPr>
              <w:t>1</w:t>
            </w:r>
            <w:r w:rsidRPr="0077313C">
              <w:rPr>
                <w:rFonts w:ascii="Calibri" w:hAnsi="Calibri" w:cs="Calibri"/>
                <w:color w:val="000000"/>
              </w:rPr>
              <w:t>/201</w:t>
            </w:r>
            <w:r>
              <w:rPr>
                <w:rFonts w:ascii="Calibri" w:hAnsi="Calibri" w:cs="Calibri"/>
                <w:color w:val="000000"/>
              </w:rPr>
              <w:t>2</w:t>
            </w:r>
            <w:r w:rsidRPr="0077313C">
              <w:rPr>
                <w:rFonts w:ascii="Calibri" w:hAnsi="Calibri" w:cs="Calibri"/>
                <w:color w:val="000000"/>
              </w:rPr>
              <w:t xml:space="preserve"> </w:t>
            </w:r>
          </w:p>
        </w:tc>
        <w:tc>
          <w:tcPr>
            <w:tcW w:w="2352"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sidRPr="00D831B0">
              <w:rPr>
                <w:rFonts w:ascii="Calibri" w:hAnsi="Calibri" w:cs="Calibri"/>
                <w:color w:val="000000"/>
              </w:rPr>
              <w:t>184,041</w:t>
            </w:r>
          </w:p>
        </w:tc>
        <w:tc>
          <w:tcPr>
            <w:tcW w:w="2288" w:type="dxa"/>
            <w:gridSpan w:val="2"/>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130,282</w:t>
            </w:r>
          </w:p>
        </w:tc>
        <w:tc>
          <w:tcPr>
            <w:tcW w:w="2289" w:type="dxa"/>
            <w:vAlign w:val="center"/>
          </w:tcPr>
          <w:p w:rsidR="00D831B0" w:rsidRPr="00D831B0" w:rsidRDefault="00D831B0" w:rsidP="00D831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53,759</w:t>
            </w:r>
          </w:p>
        </w:tc>
      </w:tr>
    </w:tbl>
    <w:p w:rsidR="0080074D" w:rsidRDefault="0080074D" w:rsidP="00971C1D">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
        <w:gridCol w:w="2338"/>
        <w:gridCol w:w="2280"/>
        <w:gridCol w:w="8"/>
        <w:gridCol w:w="2289"/>
      </w:tblGrid>
      <w:tr w:rsidR="00FF4178" w:rsidRPr="0077313C" w:rsidTr="000A5182">
        <w:trPr>
          <w:trHeight w:val="281"/>
        </w:trPr>
        <w:tc>
          <w:tcPr>
            <w:tcW w:w="2141" w:type="dxa"/>
            <w:gridSpan w:val="2"/>
            <w:vMerge w:val="restart"/>
            <w:vAlign w:val="center"/>
          </w:tcPr>
          <w:p w:rsidR="00FF4178" w:rsidRPr="0077313C"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w:t>
            </w:r>
            <w:r w:rsidRPr="0077313C">
              <w:rPr>
                <w:rFonts w:ascii="Calibri" w:hAnsi="Calibri" w:cs="Calibri"/>
                <w:color w:val="000000"/>
              </w:rPr>
              <w:t>yp školy, zařízení</w:t>
            </w:r>
          </w:p>
        </w:tc>
        <w:tc>
          <w:tcPr>
            <w:tcW w:w="6915" w:type="dxa"/>
            <w:gridSpan w:val="4"/>
          </w:tcPr>
          <w:p w:rsidR="00FF4178" w:rsidRPr="0077313C"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w:t>
            </w:r>
            <w:r w:rsidRPr="0077313C">
              <w:rPr>
                <w:rFonts w:ascii="Calibri" w:hAnsi="Calibri" w:cs="Calibri"/>
                <w:color w:val="000000"/>
              </w:rPr>
              <w:t>růměrný přepočtený počet pracovníků</w:t>
            </w:r>
          </w:p>
        </w:tc>
      </w:tr>
      <w:tr w:rsidR="00FF4178" w:rsidRPr="0077313C" w:rsidTr="000A5182">
        <w:trPr>
          <w:trHeight w:val="197"/>
        </w:trPr>
        <w:tc>
          <w:tcPr>
            <w:tcW w:w="2141" w:type="dxa"/>
            <w:gridSpan w:val="2"/>
            <w:vMerge/>
          </w:tcPr>
          <w:p w:rsidR="00FF4178" w:rsidRPr="0077313C" w:rsidRDefault="00FF4178" w:rsidP="000A5182">
            <w:pPr>
              <w:autoSpaceDE w:val="0"/>
              <w:autoSpaceDN w:val="0"/>
              <w:adjustRightInd w:val="0"/>
              <w:spacing w:after="0" w:line="240" w:lineRule="auto"/>
              <w:rPr>
                <w:rFonts w:ascii="Calibri" w:hAnsi="Calibri" w:cs="Calibri"/>
                <w:color w:val="000000"/>
              </w:rPr>
            </w:pPr>
          </w:p>
        </w:tc>
        <w:tc>
          <w:tcPr>
            <w:tcW w:w="2338" w:type="dxa"/>
            <w:vMerge w:val="restart"/>
            <w:vAlign w:val="center"/>
          </w:tcPr>
          <w:p w:rsidR="00FF4178" w:rsidRPr="0077313C"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celkem</w:t>
            </w:r>
          </w:p>
        </w:tc>
        <w:tc>
          <w:tcPr>
            <w:tcW w:w="4577" w:type="dxa"/>
            <w:gridSpan w:val="3"/>
          </w:tcPr>
          <w:p w:rsidR="00FF4178" w:rsidRPr="0077313C" w:rsidRDefault="00FF4178" w:rsidP="000A5182">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z toho</w:t>
            </w:r>
          </w:p>
        </w:tc>
      </w:tr>
      <w:tr w:rsidR="00FF4178" w:rsidRPr="0077313C" w:rsidTr="000A5182">
        <w:trPr>
          <w:trHeight w:val="110"/>
        </w:trPr>
        <w:tc>
          <w:tcPr>
            <w:tcW w:w="2141" w:type="dxa"/>
            <w:gridSpan w:val="2"/>
            <w:vMerge/>
          </w:tcPr>
          <w:p w:rsidR="00FF4178" w:rsidRPr="0077313C" w:rsidRDefault="00FF4178" w:rsidP="000A5182">
            <w:pPr>
              <w:autoSpaceDE w:val="0"/>
              <w:autoSpaceDN w:val="0"/>
              <w:adjustRightInd w:val="0"/>
              <w:spacing w:after="0" w:line="240" w:lineRule="auto"/>
              <w:rPr>
                <w:rFonts w:ascii="Calibri" w:hAnsi="Calibri" w:cs="Calibri"/>
                <w:color w:val="000000"/>
              </w:rPr>
            </w:pPr>
          </w:p>
        </w:tc>
        <w:tc>
          <w:tcPr>
            <w:tcW w:w="2338" w:type="dxa"/>
            <w:vMerge/>
          </w:tcPr>
          <w:p w:rsidR="00FF4178" w:rsidRPr="0077313C" w:rsidRDefault="00FF4178" w:rsidP="000A5182">
            <w:pPr>
              <w:autoSpaceDE w:val="0"/>
              <w:autoSpaceDN w:val="0"/>
              <w:adjustRightInd w:val="0"/>
              <w:spacing w:after="0" w:line="240" w:lineRule="auto"/>
              <w:rPr>
                <w:rFonts w:ascii="Calibri" w:hAnsi="Calibri" w:cs="Calibri"/>
                <w:color w:val="000000"/>
              </w:rPr>
            </w:pPr>
          </w:p>
        </w:tc>
        <w:tc>
          <w:tcPr>
            <w:tcW w:w="2280" w:type="dxa"/>
          </w:tcPr>
          <w:p w:rsidR="00FF4178" w:rsidRPr="0077313C" w:rsidRDefault="00FF4178" w:rsidP="000A5182">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pedagogů</w:t>
            </w:r>
          </w:p>
        </w:tc>
        <w:tc>
          <w:tcPr>
            <w:tcW w:w="2297" w:type="dxa"/>
            <w:gridSpan w:val="2"/>
          </w:tcPr>
          <w:p w:rsidR="00FF4178" w:rsidRPr="0077313C" w:rsidRDefault="00FF4178" w:rsidP="000A5182">
            <w:pPr>
              <w:autoSpaceDE w:val="0"/>
              <w:autoSpaceDN w:val="0"/>
              <w:adjustRightInd w:val="0"/>
              <w:spacing w:after="0" w:line="240" w:lineRule="auto"/>
              <w:jc w:val="center"/>
              <w:rPr>
                <w:rFonts w:ascii="Calibri" w:hAnsi="Calibri" w:cs="Calibri"/>
                <w:color w:val="000000"/>
              </w:rPr>
            </w:pPr>
            <w:r w:rsidRPr="0077313C">
              <w:rPr>
                <w:rFonts w:ascii="Calibri" w:hAnsi="Calibri" w:cs="Calibri"/>
                <w:color w:val="000000"/>
              </w:rPr>
              <w:t>nepedagogů</w:t>
            </w:r>
          </w:p>
        </w:tc>
      </w:tr>
      <w:tr w:rsidR="00FF4178" w:rsidRPr="00D64B68" w:rsidTr="000A5182">
        <w:trPr>
          <w:trHeight w:val="110"/>
        </w:trPr>
        <w:tc>
          <w:tcPr>
            <w:tcW w:w="9056" w:type="dxa"/>
            <w:gridSpan w:val="6"/>
          </w:tcPr>
          <w:p w:rsidR="00FF4178" w:rsidRPr="00D64B68" w:rsidRDefault="00FF4178" w:rsidP="000A5182">
            <w:pPr>
              <w:autoSpaceDE w:val="0"/>
              <w:autoSpaceDN w:val="0"/>
              <w:adjustRightInd w:val="0"/>
              <w:spacing w:after="0" w:line="240" w:lineRule="auto"/>
              <w:jc w:val="center"/>
              <w:rPr>
                <w:rFonts w:ascii="Calibri" w:hAnsi="Calibri" w:cs="Calibri"/>
                <w:b/>
                <w:color w:val="000000"/>
              </w:rPr>
            </w:pPr>
            <w:r w:rsidRPr="00D64B68">
              <w:rPr>
                <w:rFonts w:ascii="Calibri" w:hAnsi="Calibri" w:cs="Calibri"/>
                <w:b/>
                <w:color w:val="000000"/>
              </w:rPr>
              <w:t>201</w:t>
            </w:r>
            <w:r>
              <w:rPr>
                <w:rFonts w:ascii="Calibri" w:hAnsi="Calibri" w:cs="Calibri"/>
                <w:b/>
                <w:color w:val="000000"/>
              </w:rPr>
              <w:t>0</w:t>
            </w:r>
            <w:r w:rsidRPr="00D64B68">
              <w:rPr>
                <w:rFonts w:ascii="Calibri" w:hAnsi="Calibri" w:cs="Calibri"/>
                <w:b/>
                <w:color w:val="000000"/>
              </w:rPr>
              <w:t>/201</w:t>
            </w:r>
            <w:r>
              <w:rPr>
                <w:rFonts w:ascii="Calibri" w:hAnsi="Calibri" w:cs="Calibri"/>
                <w:b/>
                <w:color w:val="000000"/>
              </w:rPr>
              <w:t>1</w:t>
            </w:r>
          </w:p>
        </w:tc>
      </w:tr>
      <w:tr w:rsidR="00FF4178" w:rsidRPr="00D831B0" w:rsidTr="000A5182">
        <w:trPr>
          <w:trHeight w:val="110"/>
        </w:trPr>
        <w:tc>
          <w:tcPr>
            <w:tcW w:w="2127" w:type="dxa"/>
          </w:tcPr>
          <w:p w:rsidR="00FF4178" w:rsidRPr="0077313C" w:rsidRDefault="00FF4178"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M</w:t>
            </w:r>
            <w:r w:rsidRPr="0077313C">
              <w:rPr>
                <w:rFonts w:ascii="Calibri" w:hAnsi="Calibri" w:cs="Calibri"/>
                <w:color w:val="000000"/>
              </w:rPr>
              <w:t xml:space="preserve">ateřské školy </w:t>
            </w:r>
          </w:p>
        </w:tc>
        <w:tc>
          <w:tcPr>
            <w:tcW w:w="2352" w:type="dxa"/>
            <w:gridSpan w:val="2"/>
            <w:vAlign w:val="center"/>
          </w:tcPr>
          <w:p w:rsidR="00FF4178" w:rsidRPr="00D831B0" w:rsidRDefault="00FF4178" w:rsidP="000A5182">
            <w:pPr>
              <w:pStyle w:val="Default"/>
              <w:jc w:val="center"/>
              <w:rPr>
                <w:sz w:val="22"/>
                <w:szCs w:val="22"/>
              </w:rPr>
            </w:pPr>
            <w:r>
              <w:rPr>
                <w:sz w:val="22"/>
                <w:szCs w:val="22"/>
              </w:rPr>
              <w:t>35,827</w:t>
            </w:r>
          </w:p>
        </w:tc>
        <w:tc>
          <w:tcPr>
            <w:tcW w:w="2288" w:type="dxa"/>
            <w:gridSpan w:val="2"/>
            <w:vAlign w:val="center"/>
          </w:tcPr>
          <w:p w:rsidR="00FF4178" w:rsidRPr="00D831B0" w:rsidRDefault="00FF4178" w:rsidP="000A5182">
            <w:pPr>
              <w:pStyle w:val="Default"/>
              <w:jc w:val="center"/>
              <w:rPr>
                <w:sz w:val="22"/>
                <w:szCs w:val="22"/>
              </w:rPr>
            </w:pPr>
            <w:r>
              <w:rPr>
                <w:sz w:val="22"/>
                <w:szCs w:val="22"/>
              </w:rPr>
              <w:t>28,94</w:t>
            </w:r>
          </w:p>
        </w:tc>
        <w:tc>
          <w:tcPr>
            <w:tcW w:w="2289" w:type="dxa"/>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6,887</w:t>
            </w:r>
          </w:p>
        </w:tc>
      </w:tr>
      <w:tr w:rsidR="00FF4178" w:rsidRPr="00D831B0" w:rsidTr="000A5182">
        <w:trPr>
          <w:trHeight w:val="110"/>
        </w:trPr>
        <w:tc>
          <w:tcPr>
            <w:tcW w:w="2127" w:type="dxa"/>
          </w:tcPr>
          <w:p w:rsidR="00FF4178" w:rsidRPr="0077313C" w:rsidRDefault="00FF4178"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Z</w:t>
            </w:r>
            <w:r w:rsidRPr="0077313C">
              <w:rPr>
                <w:rFonts w:ascii="Calibri" w:hAnsi="Calibri" w:cs="Calibri"/>
                <w:color w:val="000000"/>
              </w:rPr>
              <w:t xml:space="preserve">ákladní školy </w:t>
            </w:r>
          </w:p>
        </w:tc>
        <w:tc>
          <w:tcPr>
            <w:tcW w:w="2352"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100,754</w:t>
            </w:r>
          </w:p>
        </w:tc>
        <w:tc>
          <w:tcPr>
            <w:tcW w:w="2288"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9" w:type="dxa"/>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20,247</w:t>
            </w:r>
          </w:p>
        </w:tc>
      </w:tr>
      <w:tr w:rsidR="00FF4178" w:rsidRPr="00D831B0" w:rsidTr="000A5182">
        <w:trPr>
          <w:trHeight w:val="110"/>
        </w:trPr>
        <w:tc>
          <w:tcPr>
            <w:tcW w:w="2127" w:type="dxa"/>
          </w:tcPr>
          <w:p w:rsidR="00FF4178" w:rsidRPr="0077313C" w:rsidRDefault="00FF4178"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Z</w:t>
            </w:r>
            <w:r w:rsidRPr="0077313C">
              <w:rPr>
                <w:rFonts w:ascii="Calibri" w:hAnsi="Calibri" w:cs="Calibri"/>
                <w:color w:val="000000"/>
              </w:rPr>
              <w:t xml:space="preserve">ákladní umělecké školy </w:t>
            </w:r>
          </w:p>
        </w:tc>
        <w:tc>
          <w:tcPr>
            <w:tcW w:w="2352"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8"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9" w:type="dxa"/>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FF4178" w:rsidRPr="00D831B0" w:rsidTr="000A5182">
        <w:trPr>
          <w:trHeight w:val="110"/>
        </w:trPr>
        <w:tc>
          <w:tcPr>
            <w:tcW w:w="2127" w:type="dxa"/>
          </w:tcPr>
          <w:p w:rsidR="00FF4178" w:rsidRPr="0077313C" w:rsidRDefault="00FF4178"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G</w:t>
            </w:r>
            <w:r w:rsidRPr="0077313C">
              <w:rPr>
                <w:rFonts w:ascii="Calibri" w:hAnsi="Calibri" w:cs="Calibri"/>
                <w:color w:val="000000"/>
              </w:rPr>
              <w:t xml:space="preserve">ymnázia </w:t>
            </w:r>
          </w:p>
        </w:tc>
        <w:tc>
          <w:tcPr>
            <w:tcW w:w="2352"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8"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9" w:type="dxa"/>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FF4178" w:rsidRPr="00D831B0" w:rsidTr="000A5182">
        <w:trPr>
          <w:trHeight w:val="110"/>
        </w:trPr>
        <w:tc>
          <w:tcPr>
            <w:tcW w:w="2127" w:type="dxa"/>
          </w:tcPr>
          <w:p w:rsidR="00FF4178" w:rsidRPr="0077313C" w:rsidRDefault="00FF4178"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M</w:t>
            </w:r>
            <w:r w:rsidRPr="0077313C">
              <w:rPr>
                <w:rFonts w:ascii="Calibri" w:hAnsi="Calibri" w:cs="Calibri"/>
                <w:color w:val="000000"/>
              </w:rPr>
              <w:t xml:space="preserve">ateřské školy pro děti se SVP </w:t>
            </w:r>
          </w:p>
        </w:tc>
        <w:tc>
          <w:tcPr>
            <w:tcW w:w="2352"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8"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9" w:type="dxa"/>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FF4178" w:rsidRPr="00D831B0" w:rsidTr="000A5182">
        <w:trPr>
          <w:trHeight w:val="110"/>
        </w:trPr>
        <w:tc>
          <w:tcPr>
            <w:tcW w:w="2127" w:type="dxa"/>
          </w:tcPr>
          <w:p w:rsidR="00FF4178" w:rsidRPr="0077313C" w:rsidRDefault="00FF4178"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Z</w:t>
            </w:r>
            <w:r w:rsidRPr="0077313C">
              <w:rPr>
                <w:rFonts w:ascii="Calibri" w:hAnsi="Calibri" w:cs="Calibri"/>
                <w:color w:val="000000"/>
              </w:rPr>
              <w:t xml:space="preserve">ákladní školy pro žáky se SVP </w:t>
            </w:r>
          </w:p>
        </w:tc>
        <w:tc>
          <w:tcPr>
            <w:tcW w:w="2352"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8"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9" w:type="dxa"/>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FF4178" w:rsidRPr="00D831B0" w:rsidTr="000A5182">
        <w:trPr>
          <w:trHeight w:val="110"/>
        </w:trPr>
        <w:tc>
          <w:tcPr>
            <w:tcW w:w="2127" w:type="dxa"/>
          </w:tcPr>
          <w:p w:rsidR="00FF4178" w:rsidRPr="0077313C" w:rsidRDefault="00FF4178"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Š</w:t>
            </w:r>
            <w:r w:rsidRPr="0077313C">
              <w:rPr>
                <w:rFonts w:ascii="Calibri" w:hAnsi="Calibri" w:cs="Calibri"/>
                <w:color w:val="000000"/>
              </w:rPr>
              <w:t xml:space="preserve">kolní družiny a kluby </w:t>
            </w:r>
          </w:p>
        </w:tc>
        <w:tc>
          <w:tcPr>
            <w:tcW w:w="2352"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7,781</w:t>
            </w:r>
          </w:p>
        </w:tc>
        <w:tc>
          <w:tcPr>
            <w:tcW w:w="2288"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7,781</w:t>
            </w:r>
          </w:p>
        </w:tc>
        <w:tc>
          <w:tcPr>
            <w:tcW w:w="2289" w:type="dxa"/>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FF4178" w:rsidRPr="00D831B0" w:rsidTr="000A5182">
        <w:trPr>
          <w:trHeight w:val="110"/>
        </w:trPr>
        <w:tc>
          <w:tcPr>
            <w:tcW w:w="2127" w:type="dxa"/>
          </w:tcPr>
          <w:p w:rsidR="00FF4178" w:rsidRPr="0077313C" w:rsidRDefault="00FF4178"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S</w:t>
            </w:r>
            <w:r w:rsidRPr="0077313C">
              <w:rPr>
                <w:rFonts w:ascii="Calibri" w:hAnsi="Calibri" w:cs="Calibri"/>
                <w:color w:val="000000"/>
              </w:rPr>
              <w:t xml:space="preserve">třediska pro volný čas dětí a mládeže </w:t>
            </w:r>
          </w:p>
        </w:tc>
        <w:tc>
          <w:tcPr>
            <w:tcW w:w="2352"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8"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9" w:type="dxa"/>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FF4178" w:rsidRPr="00D831B0" w:rsidTr="000A5182">
        <w:trPr>
          <w:trHeight w:val="110"/>
        </w:trPr>
        <w:tc>
          <w:tcPr>
            <w:tcW w:w="2127" w:type="dxa"/>
          </w:tcPr>
          <w:p w:rsidR="00FF4178" w:rsidRPr="0077313C" w:rsidRDefault="00FF4178"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Z</w:t>
            </w:r>
            <w:r w:rsidRPr="0077313C">
              <w:rPr>
                <w:rFonts w:ascii="Calibri" w:hAnsi="Calibri" w:cs="Calibri"/>
                <w:color w:val="000000"/>
              </w:rPr>
              <w:t xml:space="preserve">ařízení školního stravování </w:t>
            </w:r>
          </w:p>
        </w:tc>
        <w:tc>
          <w:tcPr>
            <w:tcW w:w="2352"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26,823</w:t>
            </w:r>
          </w:p>
        </w:tc>
        <w:tc>
          <w:tcPr>
            <w:tcW w:w="2288"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c>
          <w:tcPr>
            <w:tcW w:w="2289" w:type="dxa"/>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26,823</w:t>
            </w:r>
          </w:p>
        </w:tc>
      </w:tr>
      <w:tr w:rsidR="00FF4178" w:rsidRPr="00D831B0" w:rsidTr="000A5182">
        <w:trPr>
          <w:trHeight w:val="110"/>
        </w:trPr>
        <w:tc>
          <w:tcPr>
            <w:tcW w:w="2127" w:type="dxa"/>
          </w:tcPr>
          <w:p w:rsidR="00FF4178" w:rsidRPr="0077313C" w:rsidRDefault="00FF4178" w:rsidP="000A5182">
            <w:pPr>
              <w:autoSpaceDE w:val="0"/>
              <w:autoSpaceDN w:val="0"/>
              <w:adjustRightInd w:val="0"/>
              <w:spacing w:after="0" w:line="240" w:lineRule="auto"/>
              <w:rPr>
                <w:rFonts w:ascii="Calibri" w:hAnsi="Calibri" w:cs="Calibri"/>
                <w:color w:val="000000"/>
              </w:rPr>
            </w:pPr>
            <w:r>
              <w:rPr>
                <w:rFonts w:ascii="Calibri" w:hAnsi="Calibri" w:cs="Calibri"/>
                <w:color w:val="000000"/>
              </w:rPr>
              <w:t>C</w:t>
            </w:r>
            <w:r w:rsidRPr="0077313C">
              <w:rPr>
                <w:rFonts w:ascii="Calibri" w:hAnsi="Calibri" w:cs="Calibri"/>
                <w:color w:val="000000"/>
              </w:rPr>
              <w:t>elkem rok 201</w:t>
            </w:r>
            <w:r>
              <w:rPr>
                <w:rFonts w:ascii="Calibri" w:hAnsi="Calibri" w:cs="Calibri"/>
                <w:color w:val="000000"/>
              </w:rPr>
              <w:t>0</w:t>
            </w:r>
            <w:r w:rsidRPr="0077313C">
              <w:rPr>
                <w:rFonts w:ascii="Calibri" w:hAnsi="Calibri" w:cs="Calibri"/>
                <w:color w:val="000000"/>
              </w:rPr>
              <w:t>/201</w:t>
            </w:r>
            <w:r>
              <w:rPr>
                <w:rFonts w:ascii="Calibri" w:hAnsi="Calibri" w:cs="Calibri"/>
                <w:color w:val="000000"/>
              </w:rPr>
              <w:t>1</w:t>
            </w:r>
            <w:r w:rsidRPr="0077313C">
              <w:rPr>
                <w:rFonts w:ascii="Calibri" w:hAnsi="Calibri" w:cs="Calibri"/>
                <w:color w:val="000000"/>
              </w:rPr>
              <w:t xml:space="preserve"> </w:t>
            </w:r>
          </w:p>
        </w:tc>
        <w:tc>
          <w:tcPr>
            <w:tcW w:w="2352"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171,185</w:t>
            </w:r>
          </w:p>
        </w:tc>
        <w:tc>
          <w:tcPr>
            <w:tcW w:w="2288" w:type="dxa"/>
            <w:gridSpan w:val="2"/>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117,228</w:t>
            </w:r>
          </w:p>
        </w:tc>
        <w:tc>
          <w:tcPr>
            <w:tcW w:w="2289" w:type="dxa"/>
            <w:vAlign w:val="center"/>
          </w:tcPr>
          <w:p w:rsidR="00FF4178" w:rsidRPr="00D831B0" w:rsidRDefault="00FF4178" w:rsidP="000A518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53,957</w:t>
            </w:r>
          </w:p>
        </w:tc>
      </w:tr>
    </w:tbl>
    <w:p w:rsidR="0016344B" w:rsidRDefault="00FF4178" w:rsidP="00FF4178">
      <w:r>
        <w:t>Zdroj dat: Výkazy MŠMT</w:t>
      </w:r>
      <w:r w:rsidR="00974730">
        <w:t xml:space="preserve"> (výkaz P1-04)</w:t>
      </w:r>
    </w:p>
    <w:p w:rsidR="0016344B" w:rsidRDefault="0016344B" w:rsidP="0016344B">
      <w:r>
        <w:br w:type="page"/>
      </w:r>
    </w:p>
    <w:p w:rsidR="006943F4" w:rsidRDefault="006943F4" w:rsidP="00A53160">
      <w:pPr>
        <w:pStyle w:val="Nadpis3"/>
        <w:spacing w:after="160" w:line="259" w:lineRule="auto"/>
      </w:pPr>
      <w:bookmarkStart w:id="10" w:name="_Toc471900722"/>
      <w:r>
        <w:lastRenderedPageBreak/>
        <w:t>Hospodaření MŠ</w:t>
      </w:r>
      <w:bookmarkEnd w:id="10"/>
    </w:p>
    <w:p w:rsidR="007738B8" w:rsidRDefault="007738B8" w:rsidP="00FF4178">
      <w:r>
        <w:rPr>
          <w:noProof/>
          <w:lang w:eastAsia="cs-CZ"/>
        </w:rPr>
        <w:drawing>
          <wp:inline distT="0" distB="0" distL="0" distR="0" wp14:anchorId="7D8C4F8F" wp14:editId="76C994C7">
            <wp:extent cx="4572000" cy="3352800"/>
            <wp:effectExtent l="0" t="0" r="0" b="0"/>
            <wp:docPr id="12" name="Graf 12">
              <a:extLst xmlns:a="http://schemas.openxmlformats.org/drawingml/2006/main">
                <a:ext uri="{FF2B5EF4-FFF2-40B4-BE49-F238E27FC236}">
                  <a16:creationId xmlns:a16="http://schemas.microsoft.com/office/drawing/2014/main" id="{02B0A9C1-A5A3-4DB6-BAD4-0526F091CE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38B8" w:rsidRDefault="007738B8" w:rsidP="00FF4178"/>
    <w:p w:rsidR="006943F4" w:rsidRDefault="007738B8" w:rsidP="00FF4178">
      <w:r>
        <w:rPr>
          <w:noProof/>
          <w:lang w:eastAsia="cs-CZ"/>
        </w:rPr>
        <w:drawing>
          <wp:inline distT="0" distB="0" distL="0" distR="0" wp14:anchorId="32EFB692" wp14:editId="5BAC3312">
            <wp:extent cx="4572000" cy="2659380"/>
            <wp:effectExtent l="0" t="0" r="0" b="7620"/>
            <wp:docPr id="11" name="Graf 11">
              <a:extLst xmlns:a="http://schemas.openxmlformats.org/drawingml/2006/main">
                <a:ext uri="{FF2B5EF4-FFF2-40B4-BE49-F238E27FC236}">
                  <a16:creationId xmlns:a16="http://schemas.microsoft.com/office/drawing/2014/main" id="{22674348-52BB-4086-AD26-8481A8CD3E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43F4" w:rsidRDefault="00D70E66" w:rsidP="00FF4178">
      <w:r>
        <w:rPr>
          <w:noProof/>
          <w:lang w:eastAsia="cs-CZ"/>
        </w:rPr>
        <w:lastRenderedPageBreak/>
        <w:drawing>
          <wp:inline distT="0" distB="0" distL="0" distR="0" wp14:anchorId="6381CA2C" wp14:editId="01D7801B">
            <wp:extent cx="4572000" cy="2636520"/>
            <wp:effectExtent l="0" t="0" r="0" b="11430"/>
            <wp:docPr id="7" name="Graf 7">
              <a:extLst xmlns:a="http://schemas.openxmlformats.org/drawingml/2006/main">
                <a:ext uri="{FF2B5EF4-FFF2-40B4-BE49-F238E27FC236}">
                  <a16:creationId xmlns:a16="http://schemas.microsoft.com/office/drawing/2014/main" id="{A5A55CAB-F337-423F-9BBE-9986E86DB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43F4" w:rsidRDefault="00D70E66" w:rsidP="00FF4178">
      <w:r>
        <w:rPr>
          <w:noProof/>
          <w:lang w:eastAsia="cs-CZ"/>
        </w:rPr>
        <w:drawing>
          <wp:inline distT="0" distB="0" distL="0" distR="0" wp14:anchorId="6A1BE647" wp14:editId="76FE9D53">
            <wp:extent cx="4572000" cy="2667000"/>
            <wp:effectExtent l="0" t="0" r="0" b="0"/>
            <wp:docPr id="8" name="Graf 8">
              <a:extLst xmlns:a="http://schemas.openxmlformats.org/drawingml/2006/main">
                <a:ext uri="{FF2B5EF4-FFF2-40B4-BE49-F238E27FC236}">
                  <a16:creationId xmlns:a16="http://schemas.microsoft.com/office/drawing/2014/main" id="{7FA476B8-7ACE-4417-9891-27D1A9FBEC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43F4" w:rsidRDefault="00003252" w:rsidP="00FF4178">
      <w:r>
        <w:rPr>
          <w:noProof/>
          <w:lang w:eastAsia="cs-CZ"/>
        </w:rPr>
        <w:lastRenderedPageBreak/>
        <w:drawing>
          <wp:inline distT="0" distB="0" distL="0" distR="0" wp14:anchorId="1259DB67" wp14:editId="46E30206">
            <wp:extent cx="4572000" cy="2743200"/>
            <wp:effectExtent l="0" t="0" r="0" b="0"/>
            <wp:docPr id="9" name="Graf 9">
              <a:extLst xmlns:a="http://schemas.openxmlformats.org/drawingml/2006/main">
                <a:ext uri="{FF2B5EF4-FFF2-40B4-BE49-F238E27FC236}">
                  <a16:creationId xmlns:a16="http://schemas.microsoft.com/office/drawing/2014/main" id="{99C54779-6B16-4D12-830B-BB94F6FF03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38B8" w:rsidRDefault="008D266F" w:rsidP="00FF4178">
      <w:r>
        <w:t xml:space="preserve">Zdroj: </w:t>
      </w:r>
      <w:r>
        <w:rPr>
          <w:rStyle w:val="Znakapoznpodarou"/>
        </w:rPr>
        <w:footnoteReference w:id="1"/>
      </w:r>
    </w:p>
    <w:p w:rsidR="007738B8" w:rsidRPr="009E32EE" w:rsidRDefault="00003252" w:rsidP="00003252">
      <w:pPr>
        <w:rPr>
          <w:sz w:val="24"/>
          <w:szCs w:val="24"/>
        </w:rPr>
      </w:pPr>
      <w:r w:rsidRPr="009E32EE">
        <w:rPr>
          <w:sz w:val="24"/>
          <w:szCs w:val="24"/>
        </w:rPr>
        <w:t>Vývoj výnosů a nákladů MŠ Chanovice a MŠ Nalžovské Hory je uveden v kapitole Hospodaření ZŠ, jelikož obě školy jsou spojené se základní školou jako jeden subjekt.</w:t>
      </w:r>
    </w:p>
    <w:p w:rsidR="006943F4" w:rsidRDefault="006943F4" w:rsidP="00A53160">
      <w:pPr>
        <w:pStyle w:val="Nadpis3"/>
        <w:spacing w:after="160" w:line="259" w:lineRule="auto"/>
      </w:pPr>
      <w:bookmarkStart w:id="11" w:name="_Toc471900723"/>
      <w:r>
        <w:t>Zhodnocení technického stavu a stavu vybavenosti MŠ, rozbor investičních a neinvestičních potřeb MŠ včetně jejich součástí</w:t>
      </w:r>
      <w:bookmarkEnd w:id="11"/>
    </w:p>
    <w:p w:rsidR="00E668A3" w:rsidRPr="009E32EE" w:rsidRDefault="006943F4" w:rsidP="00FF4178">
      <w:pPr>
        <w:rPr>
          <w:sz w:val="24"/>
          <w:szCs w:val="24"/>
        </w:rPr>
      </w:pPr>
      <w:r w:rsidRPr="009E32EE">
        <w:rPr>
          <w:sz w:val="24"/>
          <w:szCs w:val="24"/>
        </w:rPr>
        <w:t xml:space="preserve">V ORP Horažďovice jsou pouze dvě základní školy, které jsou spojené s mateřskou školou, a to ZŠ a MŠ Chanovice a </w:t>
      </w:r>
      <w:r w:rsidR="00BD3D37" w:rsidRPr="009E32EE">
        <w:rPr>
          <w:sz w:val="24"/>
          <w:szCs w:val="24"/>
        </w:rPr>
        <w:t xml:space="preserve">Šafránkova </w:t>
      </w:r>
      <w:r w:rsidRPr="009E32EE">
        <w:rPr>
          <w:sz w:val="24"/>
          <w:szCs w:val="24"/>
        </w:rPr>
        <w:t>ZŠ a MŠ v Nalžovských Horách. Všechny mateřské školy ma</w:t>
      </w:r>
      <w:r w:rsidR="00E668A3" w:rsidRPr="009E32EE">
        <w:rPr>
          <w:sz w:val="24"/>
          <w:szCs w:val="24"/>
        </w:rPr>
        <w:t>jí k dispozici školní zahradu, většina</w:t>
      </w:r>
      <w:r w:rsidRPr="009E32EE">
        <w:rPr>
          <w:sz w:val="24"/>
          <w:szCs w:val="24"/>
        </w:rPr>
        <w:t xml:space="preserve"> i tělocvičnu, případně speciální místnost pro pohybové aktivity.</w:t>
      </w:r>
      <w:r w:rsidR="00E668A3" w:rsidRPr="009E32EE">
        <w:rPr>
          <w:sz w:val="24"/>
          <w:szCs w:val="24"/>
        </w:rPr>
        <w:t xml:space="preserve"> V Křesťanské MŠ v Horažďovicích mají děti k dispozici i saunu. Problém</w:t>
      </w:r>
      <w:r w:rsidR="00003252" w:rsidRPr="009E32EE">
        <w:rPr>
          <w:sz w:val="24"/>
          <w:szCs w:val="24"/>
        </w:rPr>
        <w:t>em</w:t>
      </w:r>
      <w:r w:rsidR="00E668A3" w:rsidRPr="009E32EE">
        <w:rPr>
          <w:sz w:val="24"/>
          <w:szCs w:val="24"/>
        </w:rPr>
        <w:t xml:space="preserve"> je vybavenost těchto prostor, mateřské školy zahrady a tělocvičny </w:t>
      </w:r>
      <w:r w:rsidR="00003252" w:rsidRPr="009E32EE">
        <w:rPr>
          <w:sz w:val="24"/>
          <w:szCs w:val="24"/>
        </w:rPr>
        <w:t xml:space="preserve">je </w:t>
      </w:r>
      <w:r w:rsidR="00E668A3" w:rsidRPr="009E32EE">
        <w:rPr>
          <w:sz w:val="24"/>
          <w:szCs w:val="24"/>
        </w:rPr>
        <w:t xml:space="preserve">průběžně dovybavují. </w:t>
      </w:r>
    </w:p>
    <w:p w:rsidR="00E668A3" w:rsidRPr="00E668A3" w:rsidRDefault="000836FE" w:rsidP="00552F35">
      <w:pPr>
        <w:rPr>
          <w:b/>
          <w:sz w:val="24"/>
          <w:szCs w:val="24"/>
        </w:rPr>
      </w:pPr>
      <w:r w:rsidRPr="000836FE">
        <w:rPr>
          <w:sz w:val="24"/>
          <w:szCs w:val="24"/>
        </w:rPr>
        <w:t>Tab. 9 -</w:t>
      </w:r>
      <w:r>
        <w:rPr>
          <w:b/>
          <w:sz w:val="24"/>
          <w:szCs w:val="24"/>
        </w:rPr>
        <w:t xml:space="preserve"> </w:t>
      </w:r>
      <w:r w:rsidR="00E668A3" w:rsidRPr="00E668A3">
        <w:rPr>
          <w:b/>
          <w:sz w:val="24"/>
          <w:szCs w:val="24"/>
        </w:rPr>
        <w:t>Dostupnost prostor pro pohybové aktivity v jednotlivých MŠ</w:t>
      </w:r>
    </w:p>
    <w:tbl>
      <w:tblPr>
        <w:tblStyle w:val="Mkatabulky"/>
        <w:tblW w:w="0" w:type="auto"/>
        <w:tblInd w:w="-5" w:type="dxa"/>
        <w:tblLook w:val="04A0" w:firstRow="1" w:lastRow="0" w:firstColumn="1" w:lastColumn="0" w:noHBand="0" w:noVBand="1"/>
      </w:tblPr>
      <w:tblGrid>
        <w:gridCol w:w="3261"/>
        <w:gridCol w:w="1984"/>
        <w:gridCol w:w="1985"/>
      </w:tblGrid>
      <w:tr w:rsidR="00E668A3" w:rsidTr="00552F35">
        <w:tc>
          <w:tcPr>
            <w:tcW w:w="3261" w:type="dxa"/>
          </w:tcPr>
          <w:p w:rsidR="00E668A3" w:rsidRPr="009E32EE" w:rsidRDefault="00E668A3" w:rsidP="00E668A3">
            <w:pPr>
              <w:jc w:val="center"/>
            </w:pPr>
            <w:r w:rsidRPr="009E32EE">
              <w:t>Mateřská škola</w:t>
            </w:r>
          </w:p>
        </w:tc>
        <w:tc>
          <w:tcPr>
            <w:tcW w:w="1984" w:type="dxa"/>
          </w:tcPr>
          <w:p w:rsidR="00E668A3" w:rsidRPr="009E32EE" w:rsidRDefault="00E668A3" w:rsidP="00E668A3">
            <w:pPr>
              <w:jc w:val="center"/>
            </w:pPr>
            <w:r w:rsidRPr="009E32EE">
              <w:t>Tělocvična</w:t>
            </w:r>
          </w:p>
        </w:tc>
        <w:tc>
          <w:tcPr>
            <w:tcW w:w="1985" w:type="dxa"/>
          </w:tcPr>
          <w:p w:rsidR="00E668A3" w:rsidRPr="009E32EE" w:rsidRDefault="00E668A3" w:rsidP="00E668A3">
            <w:pPr>
              <w:jc w:val="center"/>
            </w:pPr>
            <w:r w:rsidRPr="009E32EE">
              <w:t>Hřiště (zahrada)</w:t>
            </w:r>
          </w:p>
        </w:tc>
      </w:tr>
      <w:tr w:rsidR="00E668A3" w:rsidTr="00552F35">
        <w:tc>
          <w:tcPr>
            <w:tcW w:w="3261" w:type="dxa"/>
          </w:tcPr>
          <w:p w:rsidR="00E668A3" w:rsidRPr="009E32EE" w:rsidRDefault="00E668A3" w:rsidP="00E668A3">
            <w:pPr>
              <w:pStyle w:val="Normlnweb"/>
              <w:rPr>
                <w:rFonts w:asciiTheme="minorHAnsi" w:hAnsiTheme="minorHAnsi"/>
                <w:sz w:val="22"/>
                <w:szCs w:val="22"/>
              </w:rPr>
            </w:pPr>
            <w:r w:rsidRPr="009E32EE">
              <w:rPr>
                <w:rFonts w:asciiTheme="minorHAnsi" w:hAnsiTheme="minorHAnsi"/>
                <w:sz w:val="22"/>
                <w:szCs w:val="22"/>
              </w:rPr>
              <w:t>Křesťanská MŠ Horažďovice</w:t>
            </w:r>
          </w:p>
        </w:tc>
        <w:tc>
          <w:tcPr>
            <w:tcW w:w="1984" w:type="dxa"/>
          </w:tcPr>
          <w:p w:rsidR="00E668A3" w:rsidRPr="009E32EE" w:rsidRDefault="00E668A3" w:rsidP="00E668A3">
            <w:pPr>
              <w:jc w:val="center"/>
            </w:pPr>
            <w:r w:rsidRPr="009E32EE">
              <w:t>ano</w:t>
            </w:r>
          </w:p>
        </w:tc>
        <w:tc>
          <w:tcPr>
            <w:tcW w:w="1985" w:type="dxa"/>
          </w:tcPr>
          <w:p w:rsidR="00E668A3" w:rsidRPr="009E32EE" w:rsidRDefault="00E668A3" w:rsidP="00E668A3">
            <w:pPr>
              <w:jc w:val="center"/>
            </w:pPr>
            <w:r w:rsidRPr="009E32EE">
              <w:t>ano</w:t>
            </w:r>
          </w:p>
        </w:tc>
      </w:tr>
      <w:tr w:rsidR="00E668A3" w:rsidTr="00552F35">
        <w:tc>
          <w:tcPr>
            <w:tcW w:w="3261" w:type="dxa"/>
          </w:tcPr>
          <w:p w:rsidR="00E668A3" w:rsidRPr="009E32EE" w:rsidRDefault="00E668A3" w:rsidP="00E668A3">
            <w:pPr>
              <w:pStyle w:val="Normlnweb"/>
              <w:rPr>
                <w:rFonts w:asciiTheme="minorHAnsi" w:hAnsiTheme="minorHAnsi"/>
                <w:sz w:val="22"/>
                <w:szCs w:val="22"/>
              </w:rPr>
            </w:pPr>
            <w:r w:rsidRPr="009E32EE">
              <w:rPr>
                <w:rFonts w:asciiTheme="minorHAnsi" w:hAnsiTheme="minorHAnsi"/>
                <w:sz w:val="22"/>
                <w:szCs w:val="22"/>
              </w:rPr>
              <w:t>MŠ Hradešice</w:t>
            </w:r>
          </w:p>
        </w:tc>
        <w:tc>
          <w:tcPr>
            <w:tcW w:w="1984" w:type="dxa"/>
          </w:tcPr>
          <w:p w:rsidR="00E668A3" w:rsidRPr="009E32EE" w:rsidRDefault="00E668A3" w:rsidP="00E668A3">
            <w:pPr>
              <w:jc w:val="center"/>
            </w:pPr>
            <w:r w:rsidRPr="009E32EE">
              <w:t>ano</w:t>
            </w:r>
          </w:p>
        </w:tc>
        <w:tc>
          <w:tcPr>
            <w:tcW w:w="1985" w:type="dxa"/>
          </w:tcPr>
          <w:p w:rsidR="00E668A3" w:rsidRPr="009E32EE" w:rsidRDefault="00E668A3" w:rsidP="00E668A3">
            <w:pPr>
              <w:jc w:val="center"/>
            </w:pPr>
            <w:r w:rsidRPr="009E32EE">
              <w:t>ano</w:t>
            </w:r>
          </w:p>
        </w:tc>
      </w:tr>
      <w:tr w:rsidR="00E668A3" w:rsidTr="00552F35">
        <w:tc>
          <w:tcPr>
            <w:tcW w:w="3261" w:type="dxa"/>
          </w:tcPr>
          <w:p w:rsidR="00E668A3" w:rsidRPr="009E32EE" w:rsidRDefault="00E668A3" w:rsidP="00E668A3">
            <w:pPr>
              <w:pStyle w:val="Normlnweb"/>
              <w:rPr>
                <w:rFonts w:asciiTheme="minorHAnsi" w:hAnsiTheme="minorHAnsi"/>
                <w:sz w:val="22"/>
                <w:szCs w:val="22"/>
              </w:rPr>
            </w:pPr>
            <w:r w:rsidRPr="009E32EE">
              <w:rPr>
                <w:rFonts w:asciiTheme="minorHAnsi" w:hAnsiTheme="minorHAnsi"/>
                <w:sz w:val="22"/>
                <w:szCs w:val="22"/>
              </w:rPr>
              <w:t>MŠ Svéradice</w:t>
            </w:r>
          </w:p>
        </w:tc>
        <w:tc>
          <w:tcPr>
            <w:tcW w:w="1984" w:type="dxa"/>
          </w:tcPr>
          <w:p w:rsidR="00E668A3" w:rsidRPr="009E32EE" w:rsidRDefault="00E668A3" w:rsidP="00E668A3">
            <w:pPr>
              <w:jc w:val="center"/>
            </w:pPr>
            <w:r w:rsidRPr="009E32EE">
              <w:t>ano</w:t>
            </w:r>
          </w:p>
        </w:tc>
        <w:tc>
          <w:tcPr>
            <w:tcW w:w="1985" w:type="dxa"/>
          </w:tcPr>
          <w:p w:rsidR="00E668A3" w:rsidRPr="009E32EE" w:rsidRDefault="00E668A3" w:rsidP="00E668A3">
            <w:pPr>
              <w:jc w:val="center"/>
            </w:pPr>
            <w:r w:rsidRPr="009E32EE">
              <w:t>ano</w:t>
            </w:r>
          </w:p>
        </w:tc>
      </w:tr>
      <w:tr w:rsidR="00E668A3" w:rsidTr="00552F35">
        <w:tc>
          <w:tcPr>
            <w:tcW w:w="3261" w:type="dxa"/>
          </w:tcPr>
          <w:p w:rsidR="00E668A3" w:rsidRPr="009E32EE" w:rsidRDefault="00E668A3" w:rsidP="00E668A3">
            <w:pPr>
              <w:pStyle w:val="Normlnweb"/>
              <w:rPr>
                <w:rFonts w:asciiTheme="minorHAnsi" w:hAnsiTheme="minorHAnsi"/>
                <w:sz w:val="22"/>
                <w:szCs w:val="22"/>
              </w:rPr>
            </w:pPr>
            <w:r w:rsidRPr="009E32EE">
              <w:rPr>
                <w:rFonts w:asciiTheme="minorHAnsi" w:hAnsiTheme="minorHAnsi"/>
                <w:sz w:val="22"/>
                <w:szCs w:val="22"/>
              </w:rPr>
              <w:t>MŠ Loretská Horažďovice</w:t>
            </w:r>
          </w:p>
        </w:tc>
        <w:tc>
          <w:tcPr>
            <w:tcW w:w="1984" w:type="dxa"/>
          </w:tcPr>
          <w:p w:rsidR="00E668A3" w:rsidRPr="009E32EE" w:rsidRDefault="00E668A3" w:rsidP="00E668A3">
            <w:pPr>
              <w:jc w:val="center"/>
            </w:pPr>
            <w:r w:rsidRPr="009E32EE">
              <w:t>ano</w:t>
            </w:r>
          </w:p>
        </w:tc>
        <w:tc>
          <w:tcPr>
            <w:tcW w:w="1985" w:type="dxa"/>
          </w:tcPr>
          <w:p w:rsidR="00E668A3" w:rsidRPr="009E32EE" w:rsidRDefault="00E668A3" w:rsidP="00E668A3">
            <w:pPr>
              <w:jc w:val="center"/>
            </w:pPr>
            <w:r w:rsidRPr="009E32EE">
              <w:t>ano</w:t>
            </w:r>
          </w:p>
        </w:tc>
      </w:tr>
      <w:tr w:rsidR="00E668A3" w:rsidTr="00552F35">
        <w:tc>
          <w:tcPr>
            <w:tcW w:w="3261" w:type="dxa"/>
          </w:tcPr>
          <w:p w:rsidR="00E668A3" w:rsidRPr="009E32EE" w:rsidRDefault="00E668A3" w:rsidP="00E668A3">
            <w:pPr>
              <w:pStyle w:val="Normlnweb"/>
              <w:rPr>
                <w:rFonts w:asciiTheme="minorHAnsi" w:hAnsiTheme="minorHAnsi"/>
                <w:sz w:val="22"/>
                <w:szCs w:val="22"/>
              </w:rPr>
            </w:pPr>
            <w:r w:rsidRPr="009E32EE">
              <w:rPr>
                <w:rFonts w:asciiTheme="minorHAnsi" w:hAnsiTheme="minorHAnsi"/>
                <w:sz w:val="22"/>
                <w:szCs w:val="22"/>
              </w:rPr>
              <w:t>Šafránkova MŠ Nalžovské Hory</w:t>
            </w:r>
          </w:p>
        </w:tc>
        <w:tc>
          <w:tcPr>
            <w:tcW w:w="1984" w:type="dxa"/>
          </w:tcPr>
          <w:p w:rsidR="00E668A3" w:rsidRPr="009E32EE" w:rsidRDefault="00273AAF" w:rsidP="00E668A3">
            <w:pPr>
              <w:jc w:val="center"/>
            </w:pPr>
            <w:r w:rsidRPr="009E32EE">
              <w:t>ano</w:t>
            </w:r>
          </w:p>
        </w:tc>
        <w:tc>
          <w:tcPr>
            <w:tcW w:w="1985" w:type="dxa"/>
          </w:tcPr>
          <w:p w:rsidR="00E668A3" w:rsidRPr="009E32EE" w:rsidRDefault="00273AAF" w:rsidP="00E668A3">
            <w:pPr>
              <w:jc w:val="center"/>
            </w:pPr>
            <w:r w:rsidRPr="009E32EE">
              <w:t>ano</w:t>
            </w:r>
          </w:p>
        </w:tc>
      </w:tr>
      <w:tr w:rsidR="00E668A3" w:rsidTr="00552F35">
        <w:tc>
          <w:tcPr>
            <w:tcW w:w="3261" w:type="dxa"/>
          </w:tcPr>
          <w:p w:rsidR="00E668A3" w:rsidRPr="009E32EE" w:rsidRDefault="00E668A3" w:rsidP="00E668A3">
            <w:pPr>
              <w:pStyle w:val="Normlnweb"/>
              <w:rPr>
                <w:rFonts w:asciiTheme="minorHAnsi" w:hAnsiTheme="minorHAnsi"/>
                <w:sz w:val="22"/>
                <w:szCs w:val="22"/>
              </w:rPr>
            </w:pPr>
            <w:r w:rsidRPr="009E32EE">
              <w:rPr>
                <w:rFonts w:asciiTheme="minorHAnsi" w:hAnsiTheme="minorHAnsi"/>
                <w:sz w:val="22"/>
                <w:szCs w:val="22"/>
              </w:rPr>
              <w:t>MŠ Chanovice</w:t>
            </w:r>
          </w:p>
        </w:tc>
        <w:tc>
          <w:tcPr>
            <w:tcW w:w="1984" w:type="dxa"/>
          </w:tcPr>
          <w:p w:rsidR="00E668A3" w:rsidRPr="009E32EE" w:rsidRDefault="00273AAF" w:rsidP="00E668A3">
            <w:pPr>
              <w:jc w:val="center"/>
            </w:pPr>
            <w:r w:rsidRPr="009E32EE">
              <w:t>ano</w:t>
            </w:r>
          </w:p>
        </w:tc>
        <w:tc>
          <w:tcPr>
            <w:tcW w:w="1985" w:type="dxa"/>
          </w:tcPr>
          <w:p w:rsidR="00E668A3" w:rsidRPr="009E32EE" w:rsidRDefault="00273AAF" w:rsidP="00E668A3">
            <w:pPr>
              <w:jc w:val="center"/>
            </w:pPr>
            <w:r w:rsidRPr="009E32EE">
              <w:t>ano</w:t>
            </w:r>
          </w:p>
        </w:tc>
      </w:tr>
      <w:tr w:rsidR="00E668A3" w:rsidTr="00552F35">
        <w:tc>
          <w:tcPr>
            <w:tcW w:w="3261" w:type="dxa"/>
          </w:tcPr>
          <w:p w:rsidR="00E668A3" w:rsidRPr="009E32EE" w:rsidRDefault="00E668A3" w:rsidP="00E668A3">
            <w:pPr>
              <w:pStyle w:val="Normlnweb"/>
              <w:rPr>
                <w:rFonts w:asciiTheme="minorHAnsi" w:hAnsiTheme="minorHAnsi"/>
                <w:sz w:val="22"/>
                <w:szCs w:val="22"/>
              </w:rPr>
            </w:pPr>
            <w:r w:rsidRPr="009E32EE">
              <w:rPr>
                <w:rFonts w:asciiTheme="minorHAnsi" w:hAnsiTheme="minorHAnsi"/>
                <w:sz w:val="22"/>
                <w:szCs w:val="22"/>
              </w:rPr>
              <w:t>MŠ Pačejov</w:t>
            </w:r>
          </w:p>
        </w:tc>
        <w:tc>
          <w:tcPr>
            <w:tcW w:w="1984" w:type="dxa"/>
          </w:tcPr>
          <w:p w:rsidR="00E668A3" w:rsidRPr="009E32EE" w:rsidRDefault="00E668A3" w:rsidP="00E668A3">
            <w:pPr>
              <w:jc w:val="center"/>
            </w:pPr>
            <w:r w:rsidRPr="009E32EE">
              <w:t>ano</w:t>
            </w:r>
          </w:p>
        </w:tc>
        <w:tc>
          <w:tcPr>
            <w:tcW w:w="1985" w:type="dxa"/>
          </w:tcPr>
          <w:p w:rsidR="00E668A3" w:rsidRPr="009E32EE" w:rsidRDefault="00E668A3" w:rsidP="00E668A3">
            <w:pPr>
              <w:jc w:val="center"/>
            </w:pPr>
            <w:r w:rsidRPr="009E32EE">
              <w:t>ano</w:t>
            </w:r>
          </w:p>
        </w:tc>
      </w:tr>
    </w:tbl>
    <w:p w:rsidR="00003252" w:rsidRPr="008D266F" w:rsidRDefault="008D266F" w:rsidP="00763F08">
      <w:pPr>
        <w:tabs>
          <w:tab w:val="left" w:pos="6084"/>
        </w:tabs>
      </w:pPr>
      <w:r w:rsidRPr="008D266F">
        <w:t>Vlastní zdroj</w:t>
      </w:r>
      <w:r w:rsidR="00763F08" w:rsidRPr="008D266F">
        <w:tab/>
      </w:r>
    </w:p>
    <w:p w:rsidR="00302AE9" w:rsidRDefault="00302AE9" w:rsidP="00A53160">
      <w:pPr>
        <w:pStyle w:val="Nadpis2"/>
        <w:spacing w:after="160" w:line="259" w:lineRule="auto"/>
        <w:ind w:left="578" w:hanging="578"/>
      </w:pPr>
      <w:bookmarkStart w:id="12" w:name="_Toc471900724"/>
      <w:r>
        <w:lastRenderedPageBreak/>
        <w:t>Základní vzdělávání</w:t>
      </w:r>
      <w:bookmarkEnd w:id="12"/>
    </w:p>
    <w:p w:rsidR="00302AE9" w:rsidRDefault="000957A6" w:rsidP="00A53160">
      <w:pPr>
        <w:pStyle w:val="Nadpis3"/>
        <w:spacing w:after="160" w:line="259" w:lineRule="auto"/>
      </w:pPr>
      <w:bookmarkStart w:id="13" w:name="_Toc471900725"/>
      <w:r>
        <w:t>Vývoj počtu ZŠ v řešeném území</w:t>
      </w:r>
      <w:bookmarkEnd w:id="13"/>
    </w:p>
    <w:p w:rsidR="00273AAF" w:rsidRPr="009E32EE" w:rsidRDefault="00273AAF" w:rsidP="00123D25">
      <w:pPr>
        <w:rPr>
          <w:rFonts w:ascii="Calibri" w:hAnsi="Calibri" w:cs="Calibri"/>
          <w:color w:val="000000"/>
          <w:sz w:val="24"/>
          <w:szCs w:val="24"/>
        </w:rPr>
      </w:pPr>
      <w:r w:rsidRPr="009E32EE">
        <w:rPr>
          <w:sz w:val="24"/>
          <w:szCs w:val="24"/>
        </w:rPr>
        <w:t>Ve sledovaném územ</w:t>
      </w:r>
      <w:r w:rsidR="00123D25" w:rsidRPr="009E32EE">
        <w:rPr>
          <w:sz w:val="24"/>
          <w:szCs w:val="24"/>
        </w:rPr>
        <w:t xml:space="preserve">í se nachází 5 základních škol. </w:t>
      </w:r>
    </w:p>
    <w:p w:rsidR="00273AAF" w:rsidRPr="009E32EE" w:rsidRDefault="00123D25" w:rsidP="00273AAF">
      <w:pPr>
        <w:rPr>
          <w:rFonts w:ascii="Calibri" w:hAnsi="Calibri" w:cs="Calibri"/>
          <w:sz w:val="24"/>
          <w:szCs w:val="24"/>
        </w:rPr>
      </w:pPr>
      <w:r w:rsidRPr="009E32EE">
        <w:rPr>
          <w:rFonts w:ascii="Calibri" w:hAnsi="Calibri" w:cs="Calibri"/>
          <w:sz w:val="24"/>
          <w:szCs w:val="24"/>
        </w:rPr>
        <w:t xml:space="preserve">V Horažďovicích jsou dvě základní školy ZŠ Komenského a ZŠ Blatenská, jejíž součástí je </w:t>
      </w:r>
      <w:r w:rsidR="00741FB9" w:rsidRPr="009E32EE">
        <w:rPr>
          <w:rFonts w:ascii="Calibri" w:hAnsi="Calibri" w:cs="Calibri"/>
          <w:sz w:val="24"/>
          <w:szCs w:val="24"/>
        </w:rPr>
        <w:t xml:space="preserve">od roku 2012 </w:t>
      </w:r>
      <w:r w:rsidRPr="009E32EE">
        <w:rPr>
          <w:rFonts w:ascii="Calibri" w:hAnsi="Calibri" w:cs="Calibri"/>
          <w:sz w:val="24"/>
          <w:szCs w:val="24"/>
        </w:rPr>
        <w:t xml:space="preserve">speciální škola, v Nalžovských Horách a Chanovicích </w:t>
      </w:r>
      <w:r w:rsidR="00003252" w:rsidRPr="009E32EE">
        <w:rPr>
          <w:rFonts w:ascii="Calibri" w:hAnsi="Calibri" w:cs="Calibri"/>
          <w:sz w:val="24"/>
          <w:szCs w:val="24"/>
        </w:rPr>
        <w:t>jsou</w:t>
      </w:r>
      <w:r w:rsidRPr="009E32EE">
        <w:rPr>
          <w:rFonts w:ascii="Calibri" w:hAnsi="Calibri" w:cs="Calibri"/>
          <w:sz w:val="24"/>
          <w:szCs w:val="24"/>
        </w:rPr>
        <w:t xml:space="preserve"> ZŠ a MŠ spojené pod jedním ředitelstvím. Dále pak je Základní škola v Pačejově, která je samostatná. Všechny školy jsou úplné a zřizovatelem jsou obce, případně města.</w:t>
      </w:r>
    </w:p>
    <w:p w:rsidR="000957A6" w:rsidRPr="00552F35" w:rsidRDefault="00552F35" w:rsidP="00552F35">
      <w:pPr>
        <w:autoSpaceDE w:val="0"/>
        <w:autoSpaceDN w:val="0"/>
        <w:adjustRightInd w:val="0"/>
        <w:rPr>
          <w:rFonts w:cstheme="minorHAnsi"/>
          <w:b/>
          <w:sz w:val="24"/>
          <w:szCs w:val="24"/>
        </w:rPr>
      </w:pPr>
      <w:r w:rsidRPr="00552F35">
        <w:rPr>
          <w:rFonts w:cstheme="minorHAnsi"/>
          <w:sz w:val="24"/>
          <w:szCs w:val="24"/>
        </w:rPr>
        <w:t xml:space="preserve">Tab. 10 - </w:t>
      </w:r>
      <w:r w:rsidR="000957A6" w:rsidRPr="00552F35">
        <w:rPr>
          <w:rFonts w:cstheme="minorHAnsi"/>
          <w:b/>
          <w:sz w:val="24"/>
          <w:szCs w:val="24"/>
        </w:rPr>
        <w:t xml:space="preserve">Počty škol a školských zařízení v jednotlivých obcích ORP Horažďovice </w:t>
      </w:r>
      <w:r w:rsidR="00974730">
        <w:rPr>
          <w:rFonts w:cstheme="minorHAnsi"/>
          <w:b/>
          <w:sz w:val="24"/>
          <w:szCs w:val="24"/>
        </w:rPr>
        <w:t>v r. 2016</w:t>
      </w:r>
    </w:p>
    <w:tbl>
      <w:tblPr>
        <w:tblStyle w:val="Mkatabulky"/>
        <w:tblW w:w="0" w:type="auto"/>
        <w:tblLook w:val="04A0" w:firstRow="1" w:lastRow="0" w:firstColumn="1" w:lastColumn="0" w:noHBand="0" w:noVBand="1"/>
      </w:tblPr>
      <w:tblGrid>
        <w:gridCol w:w="1333"/>
        <w:gridCol w:w="1185"/>
        <w:gridCol w:w="809"/>
        <w:gridCol w:w="737"/>
        <w:gridCol w:w="858"/>
        <w:gridCol w:w="857"/>
        <w:gridCol w:w="993"/>
        <w:gridCol w:w="1115"/>
        <w:gridCol w:w="1175"/>
      </w:tblGrid>
      <w:tr w:rsidR="00763F08" w:rsidTr="00763F08">
        <w:tc>
          <w:tcPr>
            <w:tcW w:w="1333" w:type="dxa"/>
            <w:vMerge w:val="restart"/>
            <w:vAlign w:val="center"/>
          </w:tcPr>
          <w:p w:rsidR="00763F08" w:rsidRPr="005301AD" w:rsidRDefault="00763F08" w:rsidP="00B477C1">
            <w:pPr>
              <w:autoSpaceDE w:val="0"/>
              <w:autoSpaceDN w:val="0"/>
              <w:adjustRightInd w:val="0"/>
              <w:jc w:val="center"/>
              <w:rPr>
                <w:rFonts w:ascii="Calibri" w:hAnsi="Calibri" w:cs="Calibri"/>
              </w:rPr>
            </w:pPr>
            <w:r w:rsidRPr="005301AD">
              <w:rPr>
                <w:rFonts w:ascii="Calibri" w:hAnsi="Calibri" w:cs="Calibri"/>
              </w:rPr>
              <w:t xml:space="preserve">ORP </w:t>
            </w:r>
            <w:r>
              <w:rPr>
                <w:rFonts w:ascii="Calibri" w:hAnsi="Calibri" w:cs="Calibri"/>
              </w:rPr>
              <w:t>Horažďovice Název obce</w:t>
            </w:r>
          </w:p>
        </w:tc>
        <w:tc>
          <w:tcPr>
            <w:tcW w:w="1185" w:type="dxa"/>
            <w:vMerge w:val="restart"/>
            <w:vAlign w:val="center"/>
          </w:tcPr>
          <w:p w:rsidR="00763F08" w:rsidRPr="005301AD" w:rsidRDefault="00763F08" w:rsidP="00B477C1">
            <w:pPr>
              <w:autoSpaceDE w:val="0"/>
              <w:autoSpaceDN w:val="0"/>
              <w:adjustRightInd w:val="0"/>
              <w:jc w:val="center"/>
              <w:rPr>
                <w:rFonts w:ascii="Calibri" w:hAnsi="Calibri" w:cs="Calibri"/>
              </w:rPr>
            </w:pPr>
            <w:r>
              <w:rPr>
                <w:rFonts w:ascii="Calibri" w:hAnsi="Calibri" w:cs="Calibri"/>
              </w:rPr>
              <w:t>Celkem ředitelství</w:t>
            </w:r>
          </w:p>
        </w:tc>
        <w:tc>
          <w:tcPr>
            <w:tcW w:w="6544" w:type="dxa"/>
            <w:gridSpan w:val="7"/>
          </w:tcPr>
          <w:p w:rsidR="00763F08" w:rsidRPr="005301AD" w:rsidRDefault="00763F08" w:rsidP="00B477C1">
            <w:pPr>
              <w:autoSpaceDE w:val="0"/>
              <w:autoSpaceDN w:val="0"/>
              <w:adjustRightInd w:val="0"/>
              <w:jc w:val="center"/>
              <w:rPr>
                <w:rFonts w:ascii="Calibri" w:hAnsi="Calibri" w:cs="Calibri"/>
              </w:rPr>
            </w:pPr>
            <w:r>
              <w:rPr>
                <w:rFonts w:ascii="Calibri" w:hAnsi="Calibri" w:cs="Calibri"/>
              </w:rPr>
              <w:t>Z toho</w:t>
            </w:r>
          </w:p>
        </w:tc>
      </w:tr>
      <w:tr w:rsidR="00763F08" w:rsidTr="00763F08">
        <w:tc>
          <w:tcPr>
            <w:tcW w:w="1333" w:type="dxa"/>
            <w:vMerge/>
          </w:tcPr>
          <w:p w:rsidR="00763F08" w:rsidRPr="005301AD" w:rsidRDefault="00763F08" w:rsidP="00123D25">
            <w:pPr>
              <w:autoSpaceDE w:val="0"/>
              <w:autoSpaceDN w:val="0"/>
              <w:adjustRightInd w:val="0"/>
              <w:rPr>
                <w:rFonts w:ascii="Calibri" w:hAnsi="Calibri" w:cs="Calibri"/>
              </w:rPr>
            </w:pPr>
          </w:p>
        </w:tc>
        <w:tc>
          <w:tcPr>
            <w:tcW w:w="1185" w:type="dxa"/>
            <w:vMerge/>
          </w:tcPr>
          <w:p w:rsidR="00763F08" w:rsidRPr="005301AD" w:rsidRDefault="00763F08" w:rsidP="00123D25">
            <w:pPr>
              <w:autoSpaceDE w:val="0"/>
              <w:autoSpaceDN w:val="0"/>
              <w:adjustRightInd w:val="0"/>
              <w:rPr>
                <w:rFonts w:ascii="Calibri" w:hAnsi="Calibri" w:cs="Calibri"/>
              </w:rPr>
            </w:pP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MŠ</w:t>
            </w:r>
          </w:p>
        </w:tc>
        <w:tc>
          <w:tcPr>
            <w:tcW w:w="737" w:type="dxa"/>
            <w:vAlign w:val="center"/>
          </w:tcPr>
          <w:p w:rsidR="00763F08" w:rsidRDefault="00763F08" w:rsidP="00763F08">
            <w:pPr>
              <w:autoSpaceDE w:val="0"/>
              <w:autoSpaceDN w:val="0"/>
              <w:adjustRightInd w:val="0"/>
              <w:jc w:val="center"/>
              <w:rPr>
                <w:rFonts w:ascii="Calibri" w:hAnsi="Calibri" w:cs="Calibri"/>
              </w:rPr>
            </w:pPr>
            <w:r>
              <w:rPr>
                <w:rFonts w:ascii="Calibri" w:hAnsi="Calibri" w:cs="Calibri"/>
              </w:rPr>
              <w:t>ZŠ</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ZUŠ</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SVČ</w:t>
            </w:r>
          </w:p>
        </w:tc>
        <w:tc>
          <w:tcPr>
            <w:tcW w:w="993" w:type="dxa"/>
          </w:tcPr>
          <w:p w:rsidR="00763F08" w:rsidRDefault="00763F08" w:rsidP="00763F08">
            <w:pPr>
              <w:autoSpaceDE w:val="0"/>
              <w:autoSpaceDN w:val="0"/>
              <w:adjustRightInd w:val="0"/>
              <w:jc w:val="center"/>
              <w:rPr>
                <w:rFonts w:ascii="Calibri" w:hAnsi="Calibri" w:cs="Calibri"/>
              </w:rPr>
            </w:pPr>
            <w:r>
              <w:rPr>
                <w:rFonts w:ascii="Calibri" w:hAnsi="Calibri" w:cs="Calibri"/>
              </w:rPr>
              <w:t>MŠ speciální</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ZŠ speciální</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Gymnázia</w:t>
            </w:r>
          </w:p>
        </w:tc>
      </w:tr>
      <w:tr w:rsidR="00763F08" w:rsidTr="00F41016">
        <w:tc>
          <w:tcPr>
            <w:tcW w:w="1333" w:type="dxa"/>
          </w:tcPr>
          <w:p w:rsidR="00763F08" w:rsidRPr="005301AD" w:rsidRDefault="00763F08" w:rsidP="00763F08">
            <w:pPr>
              <w:autoSpaceDE w:val="0"/>
              <w:autoSpaceDN w:val="0"/>
              <w:adjustRightInd w:val="0"/>
              <w:rPr>
                <w:rFonts w:ascii="Calibri" w:hAnsi="Calibri" w:cs="Calibri"/>
              </w:rPr>
            </w:pPr>
            <w:r>
              <w:rPr>
                <w:rFonts w:ascii="Calibri" w:hAnsi="Calibri" w:cs="Calibri"/>
              </w:rPr>
              <w:t>Celkem</w:t>
            </w:r>
          </w:p>
        </w:tc>
        <w:tc>
          <w:tcPr>
            <w:tcW w:w="1185" w:type="dxa"/>
          </w:tcPr>
          <w:p w:rsidR="00763F08" w:rsidRPr="00763F08" w:rsidRDefault="00763F08" w:rsidP="00763F08">
            <w:pPr>
              <w:pStyle w:val="Default"/>
              <w:jc w:val="center"/>
              <w:rPr>
                <w:sz w:val="22"/>
                <w:szCs w:val="22"/>
              </w:rPr>
            </w:pPr>
            <w:r w:rsidRPr="00763F08">
              <w:rPr>
                <w:sz w:val="22"/>
                <w:szCs w:val="22"/>
              </w:rPr>
              <w:t>10</w:t>
            </w:r>
          </w:p>
        </w:tc>
        <w:tc>
          <w:tcPr>
            <w:tcW w:w="809" w:type="dxa"/>
          </w:tcPr>
          <w:p w:rsidR="00763F08" w:rsidRPr="00763F08" w:rsidRDefault="00763F08" w:rsidP="00763F08">
            <w:pPr>
              <w:pStyle w:val="Default"/>
              <w:jc w:val="center"/>
              <w:rPr>
                <w:sz w:val="22"/>
                <w:szCs w:val="22"/>
              </w:rPr>
            </w:pPr>
            <w:r w:rsidRPr="00763F08">
              <w:rPr>
                <w:sz w:val="22"/>
                <w:szCs w:val="22"/>
              </w:rPr>
              <w:t>7</w:t>
            </w:r>
          </w:p>
        </w:tc>
        <w:tc>
          <w:tcPr>
            <w:tcW w:w="737" w:type="dxa"/>
          </w:tcPr>
          <w:p w:rsidR="00763F08" w:rsidRPr="00763F08" w:rsidRDefault="00763F08" w:rsidP="00763F08">
            <w:pPr>
              <w:pStyle w:val="Default"/>
              <w:jc w:val="center"/>
              <w:rPr>
                <w:sz w:val="22"/>
                <w:szCs w:val="22"/>
              </w:rPr>
            </w:pPr>
            <w:r w:rsidRPr="00763F08">
              <w:rPr>
                <w:sz w:val="22"/>
                <w:szCs w:val="22"/>
              </w:rPr>
              <w:t>5</w:t>
            </w:r>
          </w:p>
        </w:tc>
        <w:tc>
          <w:tcPr>
            <w:tcW w:w="858" w:type="dxa"/>
          </w:tcPr>
          <w:p w:rsidR="00763F08" w:rsidRPr="00763F08" w:rsidRDefault="00763F08" w:rsidP="00763F08">
            <w:pPr>
              <w:pStyle w:val="Default"/>
              <w:jc w:val="center"/>
              <w:rPr>
                <w:sz w:val="22"/>
                <w:szCs w:val="22"/>
              </w:rPr>
            </w:pPr>
            <w:r w:rsidRPr="00763F08">
              <w:rPr>
                <w:sz w:val="22"/>
                <w:szCs w:val="22"/>
              </w:rPr>
              <w:t>1</w:t>
            </w:r>
          </w:p>
        </w:tc>
        <w:tc>
          <w:tcPr>
            <w:tcW w:w="857" w:type="dxa"/>
          </w:tcPr>
          <w:p w:rsidR="00763F08" w:rsidRPr="00763F08" w:rsidRDefault="00974730" w:rsidP="00763F08">
            <w:pPr>
              <w:pStyle w:val="Default"/>
              <w:jc w:val="center"/>
              <w:rPr>
                <w:sz w:val="22"/>
                <w:szCs w:val="22"/>
              </w:rPr>
            </w:pPr>
            <w:r>
              <w:rPr>
                <w:sz w:val="22"/>
                <w:szCs w:val="22"/>
              </w:rPr>
              <w:t>1</w:t>
            </w:r>
          </w:p>
        </w:tc>
        <w:tc>
          <w:tcPr>
            <w:tcW w:w="993" w:type="dxa"/>
          </w:tcPr>
          <w:p w:rsidR="00763F08" w:rsidRPr="00763F08" w:rsidRDefault="00763F08" w:rsidP="00763F08">
            <w:pPr>
              <w:pStyle w:val="Default"/>
              <w:jc w:val="center"/>
              <w:rPr>
                <w:sz w:val="22"/>
                <w:szCs w:val="22"/>
              </w:rPr>
            </w:pPr>
            <w:r w:rsidRPr="00763F08">
              <w:rPr>
                <w:sz w:val="22"/>
                <w:szCs w:val="22"/>
              </w:rPr>
              <w:t>0</w:t>
            </w:r>
          </w:p>
        </w:tc>
        <w:tc>
          <w:tcPr>
            <w:tcW w:w="1115" w:type="dxa"/>
          </w:tcPr>
          <w:p w:rsidR="00763F08" w:rsidRPr="00763F08" w:rsidRDefault="00763F08" w:rsidP="00763F08">
            <w:pPr>
              <w:pStyle w:val="Default"/>
              <w:jc w:val="center"/>
              <w:rPr>
                <w:sz w:val="22"/>
                <w:szCs w:val="22"/>
              </w:rPr>
            </w:pPr>
            <w:r w:rsidRPr="00763F08">
              <w:rPr>
                <w:sz w:val="22"/>
                <w:szCs w:val="22"/>
              </w:rPr>
              <w:t>0</w:t>
            </w:r>
          </w:p>
        </w:tc>
        <w:tc>
          <w:tcPr>
            <w:tcW w:w="1175" w:type="dxa"/>
          </w:tcPr>
          <w:p w:rsidR="00763F08" w:rsidRPr="00763F08" w:rsidRDefault="00763F08" w:rsidP="00763F08">
            <w:pPr>
              <w:pStyle w:val="Default"/>
              <w:jc w:val="center"/>
              <w:rPr>
                <w:sz w:val="22"/>
                <w:szCs w:val="22"/>
              </w:rPr>
            </w:pPr>
            <w:r w:rsidRPr="00763F08">
              <w:rPr>
                <w:sz w:val="22"/>
                <w:szCs w:val="22"/>
              </w:rPr>
              <w:t>0</w:t>
            </w:r>
          </w:p>
        </w:tc>
      </w:tr>
      <w:tr w:rsidR="00763F08" w:rsidTr="00763F08">
        <w:tc>
          <w:tcPr>
            <w:tcW w:w="1333" w:type="dxa"/>
          </w:tcPr>
          <w:p w:rsidR="00763F08" w:rsidRPr="005301AD" w:rsidRDefault="00763F08" w:rsidP="00123D25">
            <w:pPr>
              <w:autoSpaceDE w:val="0"/>
              <w:autoSpaceDN w:val="0"/>
              <w:adjustRightInd w:val="0"/>
              <w:rPr>
                <w:rFonts w:ascii="Calibri" w:hAnsi="Calibri" w:cs="Calibri"/>
              </w:rPr>
            </w:pPr>
            <w:r>
              <w:rPr>
                <w:rFonts w:ascii="Calibri" w:hAnsi="Calibri" w:cs="Calibri"/>
              </w:rPr>
              <w:t>Břežany</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5301AD" w:rsidRDefault="00763F08" w:rsidP="00123D25">
            <w:pPr>
              <w:autoSpaceDE w:val="0"/>
              <w:autoSpaceDN w:val="0"/>
              <w:adjustRightInd w:val="0"/>
              <w:rPr>
                <w:rFonts w:ascii="Calibri" w:hAnsi="Calibri" w:cs="Calibri"/>
              </w:rPr>
            </w:pPr>
            <w:r>
              <w:rPr>
                <w:rFonts w:ascii="Calibri" w:hAnsi="Calibri" w:cs="Calibri"/>
              </w:rPr>
              <w:t>Hejná</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5301AD" w:rsidRDefault="00763F08" w:rsidP="00123D25">
            <w:pPr>
              <w:autoSpaceDE w:val="0"/>
              <w:autoSpaceDN w:val="0"/>
              <w:adjustRightInd w:val="0"/>
              <w:rPr>
                <w:rFonts w:ascii="Calibri" w:hAnsi="Calibri" w:cs="Calibri"/>
              </w:rPr>
            </w:pPr>
            <w:r>
              <w:rPr>
                <w:rFonts w:ascii="Calibri" w:hAnsi="Calibri" w:cs="Calibri"/>
              </w:rPr>
              <w:t>Horažďovice</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5</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2</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2</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1</w:t>
            </w:r>
          </w:p>
        </w:tc>
        <w:tc>
          <w:tcPr>
            <w:tcW w:w="857" w:type="dxa"/>
            <w:vAlign w:val="center"/>
          </w:tcPr>
          <w:p w:rsidR="00763F08" w:rsidRPr="005301AD" w:rsidRDefault="00974730" w:rsidP="00763F08">
            <w:pPr>
              <w:autoSpaceDE w:val="0"/>
              <w:autoSpaceDN w:val="0"/>
              <w:adjustRightInd w:val="0"/>
              <w:jc w:val="center"/>
              <w:rPr>
                <w:rFonts w:ascii="Calibri" w:hAnsi="Calibri" w:cs="Calibri"/>
              </w:rPr>
            </w:pPr>
            <w:r>
              <w:rPr>
                <w:rFonts w:ascii="Calibri" w:hAnsi="Calibri" w:cs="Calibri"/>
              </w:rPr>
              <w:t>1</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5301AD" w:rsidRDefault="00763F08" w:rsidP="00123D25">
            <w:pPr>
              <w:autoSpaceDE w:val="0"/>
              <w:autoSpaceDN w:val="0"/>
              <w:adjustRightInd w:val="0"/>
              <w:rPr>
                <w:rFonts w:ascii="Calibri" w:hAnsi="Calibri" w:cs="Calibri"/>
              </w:rPr>
            </w:pPr>
            <w:r>
              <w:rPr>
                <w:rFonts w:ascii="Calibri" w:hAnsi="Calibri" w:cs="Calibri"/>
              </w:rPr>
              <w:t>Hradešice</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1</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1</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5301AD" w:rsidRDefault="00763F08" w:rsidP="00123D25">
            <w:pPr>
              <w:autoSpaceDE w:val="0"/>
              <w:autoSpaceDN w:val="0"/>
              <w:adjustRightInd w:val="0"/>
              <w:rPr>
                <w:rFonts w:ascii="Calibri" w:hAnsi="Calibri" w:cs="Calibri"/>
              </w:rPr>
            </w:pPr>
            <w:r>
              <w:rPr>
                <w:rFonts w:ascii="Calibri" w:hAnsi="Calibri" w:cs="Calibri"/>
              </w:rPr>
              <w:t>Chanovice</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1</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1</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1</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Default="00763F08" w:rsidP="00123D25">
            <w:pPr>
              <w:autoSpaceDE w:val="0"/>
              <w:autoSpaceDN w:val="0"/>
              <w:adjustRightInd w:val="0"/>
              <w:rPr>
                <w:rFonts w:ascii="Calibri" w:hAnsi="Calibri" w:cs="Calibri"/>
              </w:rPr>
            </w:pPr>
            <w:r>
              <w:rPr>
                <w:rFonts w:ascii="Calibri" w:hAnsi="Calibri" w:cs="Calibri"/>
              </w:rPr>
              <w:t>Kejnice</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Default="00763F08" w:rsidP="00123D25">
            <w:pPr>
              <w:autoSpaceDE w:val="0"/>
              <w:autoSpaceDN w:val="0"/>
              <w:adjustRightInd w:val="0"/>
              <w:rPr>
                <w:rFonts w:ascii="Calibri" w:hAnsi="Calibri" w:cs="Calibri"/>
              </w:rPr>
            </w:pPr>
            <w:r>
              <w:rPr>
                <w:rFonts w:ascii="Calibri" w:hAnsi="Calibri" w:cs="Calibri"/>
              </w:rPr>
              <w:t>Kovčín</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Default="00763F08" w:rsidP="00123D25">
            <w:pPr>
              <w:autoSpaceDE w:val="0"/>
              <w:autoSpaceDN w:val="0"/>
              <w:adjustRightInd w:val="0"/>
              <w:rPr>
                <w:rFonts w:ascii="Calibri" w:hAnsi="Calibri" w:cs="Calibri"/>
              </w:rPr>
            </w:pPr>
            <w:r>
              <w:rPr>
                <w:rFonts w:ascii="Calibri" w:hAnsi="Calibri" w:cs="Calibri"/>
              </w:rPr>
              <w:t>Kvášňovice</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Default="00763F08" w:rsidP="00123D25">
            <w:pPr>
              <w:autoSpaceDE w:val="0"/>
              <w:autoSpaceDN w:val="0"/>
              <w:adjustRightInd w:val="0"/>
              <w:rPr>
                <w:rFonts w:ascii="Calibri" w:hAnsi="Calibri" w:cs="Calibri"/>
              </w:rPr>
            </w:pPr>
            <w:r>
              <w:rPr>
                <w:rFonts w:ascii="Calibri" w:hAnsi="Calibri" w:cs="Calibri"/>
              </w:rPr>
              <w:t>Malý Bor</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Default="00763F08" w:rsidP="00123D25">
            <w:pPr>
              <w:autoSpaceDE w:val="0"/>
              <w:autoSpaceDN w:val="0"/>
              <w:adjustRightInd w:val="0"/>
              <w:rPr>
                <w:rFonts w:ascii="Calibri" w:hAnsi="Calibri" w:cs="Calibri"/>
              </w:rPr>
            </w:pPr>
            <w:r>
              <w:rPr>
                <w:rFonts w:ascii="Calibri" w:hAnsi="Calibri" w:cs="Calibri"/>
              </w:rPr>
              <w:t>Maňovice</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123D25" w:rsidRDefault="00763F08" w:rsidP="00763F08">
            <w:pPr>
              <w:autoSpaceDE w:val="0"/>
              <w:autoSpaceDN w:val="0"/>
              <w:adjustRightInd w:val="0"/>
              <w:rPr>
                <w:rFonts w:ascii="Calibri" w:hAnsi="Calibri" w:cs="Calibri"/>
                <w:color w:val="000000"/>
              </w:rPr>
            </w:pPr>
            <w:r w:rsidRPr="00123D25">
              <w:rPr>
                <w:rFonts w:ascii="Calibri" w:hAnsi="Calibri" w:cs="Calibri"/>
                <w:color w:val="000000"/>
              </w:rPr>
              <w:t xml:space="preserve">Myslív </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123D25" w:rsidRDefault="00763F08" w:rsidP="00763F08">
            <w:pPr>
              <w:autoSpaceDE w:val="0"/>
              <w:autoSpaceDN w:val="0"/>
              <w:adjustRightInd w:val="0"/>
              <w:rPr>
                <w:rFonts w:ascii="Calibri" w:hAnsi="Calibri" w:cs="Calibri"/>
                <w:color w:val="000000"/>
              </w:rPr>
            </w:pPr>
            <w:r w:rsidRPr="00123D25">
              <w:rPr>
                <w:rFonts w:ascii="Calibri" w:hAnsi="Calibri" w:cs="Calibri"/>
                <w:color w:val="000000"/>
              </w:rPr>
              <w:t xml:space="preserve">Nalžovské Hory </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1</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1</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1</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123D25" w:rsidRDefault="00763F08" w:rsidP="00763F08">
            <w:pPr>
              <w:autoSpaceDE w:val="0"/>
              <w:autoSpaceDN w:val="0"/>
              <w:adjustRightInd w:val="0"/>
              <w:rPr>
                <w:rFonts w:ascii="Calibri" w:hAnsi="Calibri" w:cs="Calibri"/>
                <w:color w:val="000000"/>
              </w:rPr>
            </w:pPr>
            <w:r w:rsidRPr="00123D25">
              <w:rPr>
                <w:rFonts w:ascii="Calibri" w:hAnsi="Calibri" w:cs="Calibri"/>
                <w:color w:val="000000"/>
              </w:rPr>
              <w:t xml:space="preserve">Nehodív </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123D25" w:rsidRDefault="00763F08" w:rsidP="00763F08">
            <w:pPr>
              <w:autoSpaceDE w:val="0"/>
              <w:autoSpaceDN w:val="0"/>
              <w:adjustRightInd w:val="0"/>
              <w:rPr>
                <w:rFonts w:ascii="Calibri" w:hAnsi="Calibri" w:cs="Calibri"/>
                <w:color w:val="000000"/>
              </w:rPr>
            </w:pPr>
            <w:r w:rsidRPr="00123D25">
              <w:rPr>
                <w:rFonts w:ascii="Calibri" w:hAnsi="Calibri" w:cs="Calibri"/>
                <w:color w:val="000000"/>
              </w:rPr>
              <w:t xml:space="preserve">Olšany </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123D25" w:rsidRDefault="00763F08" w:rsidP="00763F08">
            <w:pPr>
              <w:autoSpaceDE w:val="0"/>
              <w:autoSpaceDN w:val="0"/>
              <w:adjustRightInd w:val="0"/>
              <w:rPr>
                <w:rFonts w:ascii="Calibri" w:hAnsi="Calibri" w:cs="Calibri"/>
                <w:color w:val="000000"/>
              </w:rPr>
            </w:pPr>
            <w:r w:rsidRPr="00123D25">
              <w:rPr>
                <w:rFonts w:ascii="Calibri" w:hAnsi="Calibri" w:cs="Calibri"/>
                <w:color w:val="000000"/>
              </w:rPr>
              <w:t xml:space="preserve">Pačejov </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2</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1</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1</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123D25" w:rsidRDefault="00763F08" w:rsidP="00763F08">
            <w:pPr>
              <w:autoSpaceDE w:val="0"/>
              <w:autoSpaceDN w:val="0"/>
              <w:adjustRightInd w:val="0"/>
              <w:rPr>
                <w:rFonts w:ascii="Calibri" w:hAnsi="Calibri" w:cs="Calibri"/>
                <w:color w:val="000000"/>
              </w:rPr>
            </w:pPr>
            <w:r w:rsidRPr="00123D25">
              <w:rPr>
                <w:rFonts w:ascii="Calibri" w:hAnsi="Calibri" w:cs="Calibri"/>
                <w:color w:val="000000"/>
              </w:rPr>
              <w:t xml:space="preserve">Slatina </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123D25" w:rsidRDefault="00763F08" w:rsidP="00763F08">
            <w:pPr>
              <w:autoSpaceDE w:val="0"/>
              <w:autoSpaceDN w:val="0"/>
              <w:adjustRightInd w:val="0"/>
              <w:rPr>
                <w:rFonts w:ascii="Calibri" w:hAnsi="Calibri" w:cs="Calibri"/>
                <w:color w:val="000000"/>
              </w:rPr>
            </w:pPr>
            <w:r w:rsidRPr="00123D25">
              <w:rPr>
                <w:rFonts w:ascii="Calibri" w:hAnsi="Calibri" w:cs="Calibri"/>
                <w:color w:val="000000"/>
              </w:rPr>
              <w:t xml:space="preserve">Svéradice </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1</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1</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123D25" w:rsidRDefault="00763F08" w:rsidP="00763F08">
            <w:pPr>
              <w:autoSpaceDE w:val="0"/>
              <w:autoSpaceDN w:val="0"/>
              <w:adjustRightInd w:val="0"/>
              <w:rPr>
                <w:rFonts w:ascii="Calibri" w:hAnsi="Calibri" w:cs="Calibri"/>
                <w:color w:val="000000"/>
              </w:rPr>
            </w:pPr>
            <w:r w:rsidRPr="00123D25">
              <w:rPr>
                <w:rFonts w:ascii="Calibri" w:hAnsi="Calibri" w:cs="Calibri"/>
                <w:color w:val="000000"/>
              </w:rPr>
              <w:t xml:space="preserve">Tužice </w:t>
            </w:r>
          </w:p>
        </w:tc>
        <w:tc>
          <w:tcPr>
            <w:tcW w:w="118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763F08"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123D25" w:rsidRDefault="00763F08" w:rsidP="00763F08">
            <w:pPr>
              <w:autoSpaceDE w:val="0"/>
              <w:autoSpaceDN w:val="0"/>
              <w:adjustRightInd w:val="0"/>
              <w:rPr>
                <w:rFonts w:ascii="Calibri" w:hAnsi="Calibri" w:cs="Calibri"/>
                <w:color w:val="000000"/>
              </w:rPr>
            </w:pPr>
            <w:r w:rsidRPr="00123D25">
              <w:rPr>
                <w:rFonts w:ascii="Calibri" w:hAnsi="Calibri" w:cs="Calibri"/>
                <w:color w:val="000000"/>
              </w:rPr>
              <w:t xml:space="preserve">Velké Hydčice </w:t>
            </w:r>
          </w:p>
        </w:tc>
        <w:tc>
          <w:tcPr>
            <w:tcW w:w="1185"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r>
      <w:tr w:rsidR="00763F08" w:rsidTr="00763F08">
        <w:tc>
          <w:tcPr>
            <w:tcW w:w="1333" w:type="dxa"/>
          </w:tcPr>
          <w:p w:rsidR="00763F08" w:rsidRPr="00123D25" w:rsidRDefault="00763F08" w:rsidP="00763F08">
            <w:pPr>
              <w:autoSpaceDE w:val="0"/>
              <w:autoSpaceDN w:val="0"/>
              <w:adjustRightInd w:val="0"/>
              <w:rPr>
                <w:rFonts w:ascii="Calibri" w:hAnsi="Calibri" w:cs="Calibri"/>
                <w:color w:val="000000"/>
              </w:rPr>
            </w:pPr>
            <w:r w:rsidRPr="00123D25">
              <w:rPr>
                <w:rFonts w:ascii="Calibri" w:hAnsi="Calibri" w:cs="Calibri"/>
                <w:color w:val="000000"/>
              </w:rPr>
              <w:t xml:space="preserve">Velký Bor </w:t>
            </w:r>
          </w:p>
        </w:tc>
        <w:tc>
          <w:tcPr>
            <w:tcW w:w="1185"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809"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737"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858"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857"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993"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1115"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c>
          <w:tcPr>
            <w:tcW w:w="1175" w:type="dxa"/>
            <w:vAlign w:val="center"/>
          </w:tcPr>
          <w:p w:rsidR="00763F08" w:rsidRPr="005301AD" w:rsidRDefault="003D7D3F" w:rsidP="00763F08">
            <w:pPr>
              <w:autoSpaceDE w:val="0"/>
              <w:autoSpaceDN w:val="0"/>
              <w:adjustRightInd w:val="0"/>
              <w:jc w:val="center"/>
              <w:rPr>
                <w:rFonts w:ascii="Calibri" w:hAnsi="Calibri" w:cs="Calibri"/>
              </w:rPr>
            </w:pPr>
            <w:r>
              <w:rPr>
                <w:rFonts w:ascii="Calibri" w:hAnsi="Calibri" w:cs="Calibri"/>
              </w:rPr>
              <w:t>0</w:t>
            </w:r>
          </w:p>
        </w:tc>
      </w:tr>
    </w:tbl>
    <w:p w:rsidR="00123D25" w:rsidRPr="008D266F" w:rsidRDefault="008D266F" w:rsidP="00123D25">
      <w:pPr>
        <w:autoSpaceDE w:val="0"/>
        <w:autoSpaceDN w:val="0"/>
        <w:adjustRightInd w:val="0"/>
        <w:spacing w:after="0" w:line="240" w:lineRule="auto"/>
        <w:rPr>
          <w:rFonts w:ascii="Calibri" w:hAnsi="Calibri" w:cs="Calibri"/>
        </w:rPr>
      </w:pPr>
      <w:r w:rsidRPr="008D266F">
        <w:rPr>
          <w:rFonts w:ascii="Calibri" w:hAnsi="Calibri" w:cs="Calibri"/>
        </w:rPr>
        <w:t>Zdroj: Strategie území správního obvodu ORP Horažďovice</w:t>
      </w:r>
    </w:p>
    <w:p w:rsidR="008D266F" w:rsidRDefault="008D266F" w:rsidP="00123D25">
      <w:pPr>
        <w:autoSpaceDE w:val="0"/>
        <w:autoSpaceDN w:val="0"/>
        <w:adjustRightInd w:val="0"/>
        <w:spacing w:after="0" w:line="240" w:lineRule="auto"/>
        <w:rPr>
          <w:rFonts w:ascii="Calibri" w:hAnsi="Calibri" w:cs="Calibri"/>
          <w:sz w:val="24"/>
          <w:szCs w:val="24"/>
        </w:rPr>
      </w:pPr>
    </w:p>
    <w:p w:rsidR="00763F08" w:rsidRPr="009E32EE" w:rsidRDefault="000957A6" w:rsidP="00A53160">
      <w:pPr>
        <w:autoSpaceDE w:val="0"/>
        <w:autoSpaceDN w:val="0"/>
        <w:adjustRightInd w:val="0"/>
        <w:rPr>
          <w:rFonts w:ascii="Calibri" w:hAnsi="Calibri" w:cs="Times New Roman"/>
          <w:sz w:val="24"/>
          <w:szCs w:val="24"/>
        </w:rPr>
      </w:pPr>
      <w:r w:rsidRPr="009E32EE">
        <w:rPr>
          <w:rFonts w:ascii="Calibri" w:hAnsi="Calibri" w:cs="Times New Roman"/>
          <w:sz w:val="24"/>
          <w:szCs w:val="24"/>
        </w:rPr>
        <w:t>V ORP Horažďovice nejsou školy ani školská zařízení zřizována soukromým subjektem. Z</w:t>
      </w:r>
      <w:r w:rsidR="00BD3D37">
        <w:rPr>
          <w:rFonts w:ascii="Calibri" w:hAnsi="Calibri" w:cs="Times New Roman"/>
          <w:sz w:val="24"/>
          <w:szCs w:val="24"/>
        </w:rPr>
        <w:t> </w:t>
      </w:r>
      <w:r w:rsidRPr="009E32EE">
        <w:rPr>
          <w:rFonts w:ascii="Calibri" w:hAnsi="Calibri" w:cs="Times New Roman"/>
          <w:sz w:val="24"/>
          <w:szCs w:val="24"/>
        </w:rPr>
        <w:t xml:space="preserve">pohledu klienta - tedy rodiče, je </w:t>
      </w:r>
      <w:r w:rsidR="00502AF8" w:rsidRPr="009E32EE">
        <w:rPr>
          <w:rFonts w:ascii="Calibri" w:hAnsi="Calibri" w:cs="Times New Roman"/>
          <w:sz w:val="24"/>
          <w:szCs w:val="24"/>
        </w:rPr>
        <w:t xml:space="preserve">to </w:t>
      </w:r>
      <w:r w:rsidRPr="009E32EE">
        <w:rPr>
          <w:rFonts w:ascii="Calibri" w:hAnsi="Calibri" w:cs="Times New Roman"/>
          <w:sz w:val="24"/>
          <w:szCs w:val="24"/>
        </w:rPr>
        <w:t xml:space="preserve">možné chápat jako hendikep. Neexistuje zde zdravá konkurence mezi zřizovateli, tedy konkurence v oblasti nadstandardních služeb, které by </w:t>
      </w:r>
      <w:r w:rsidRPr="009E32EE">
        <w:rPr>
          <w:rFonts w:ascii="Calibri" w:hAnsi="Calibri" w:cs="Times New Roman"/>
          <w:sz w:val="24"/>
          <w:szCs w:val="24"/>
        </w:rPr>
        <w:lastRenderedPageBreak/>
        <w:t xml:space="preserve">školy mohly nabízet. SVČ se v nachází pouze v Horažďovicích, zřizovatelem je Krajský úřad Plzeň. </w:t>
      </w:r>
    </w:p>
    <w:p w:rsidR="000957A6" w:rsidRDefault="000957A6" w:rsidP="00A53160">
      <w:pPr>
        <w:pStyle w:val="Nadpis3"/>
        <w:spacing w:after="160" w:line="259" w:lineRule="auto"/>
      </w:pPr>
      <w:bookmarkStart w:id="14" w:name="_Toc471900726"/>
      <w:r>
        <w:t>Vývoj počtu žáků v</w:t>
      </w:r>
      <w:r w:rsidR="00003252">
        <w:t> </w:t>
      </w:r>
      <w:r>
        <w:t>ZŠ</w:t>
      </w:r>
      <w:bookmarkEnd w:id="14"/>
    </w:p>
    <w:p w:rsidR="00DC1024" w:rsidRPr="00552F35" w:rsidRDefault="00552F35" w:rsidP="00DC1024">
      <w:pPr>
        <w:rPr>
          <w:b/>
          <w:sz w:val="24"/>
          <w:szCs w:val="24"/>
        </w:rPr>
      </w:pPr>
      <w:r w:rsidRPr="00552F35">
        <w:rPr>
          <w:sz w:val="24"/>
          <w:szCs w:val="24"/>
        </w:rPr>
        <w:t>Tab. 11 -</w:t>
      </w:r>
      <w:r w:rsidRPr="00552F35">
        <w:rPr>
          <w:b/>
          <w:sz w:val="24"/>
          <w:szCs w:val="24"/>
        </w:rPr>
        <w:t xml:space="preserve"> </w:t>
      </w:r>
      <w:r w:rsidR="00DC1024" w:rsidRPr="00552F35">
        <w:rPr>
          <w:b/>
          <w:sz w:val="24"/>
          <w:szCs w:val="24"/>
        </w:rPr>
        <w:t>Třídy a žáci podle ročníků v běžných třídách ve školním roce 201</w:t>
      </w:r>
      <w:r w:rsidR="005A5CD0" w:rsidRPr="00552F35">
        <w:rPr>
          <w:b/>
          <w:sz w:val="24"/>
          <w:szCs w:val="24"/>
        </w:rPr>
        <w:t>5/2016</w:t>
      </w:r>
    </w:p>
    <w:tbl>
      <w:tblPr>
        <w:tblStyle w:val="Mkatabulky"/>
        <w:tblW w:w="0" w:type="auto"/>
        <w:tblLook w:val="04A0" w:firstRow="1" w:lastRow="0" w:firstColumn="1" w:lastColumn="0" w:noHBand="0" w:noVBand="1"/>
      </w:tblPr>
      <w:tblGrid>
        <w:gridCol w:w="1812"/>
        <w:gridCol w:w="1812"/>
        <w:gridCol w:w="1812"/>
        <w:gridCol w:w="1813"/>
        <w:gridCol w:w="1813"/>
      </w:tblGrid>
      <w:tr w:rsidR="005B1B06" w:rsidTr="005B1B06">
        <w:tc>
          <w:tcPr>
            <w:tcW w:w="1812" w:type="dxa"/>
            <w:vMerge w:val="restart"/>
            <w:vAlign w:val="center"/>
          </w:tcPr>
          <w:p w:rsidR="005B1B06" w:rsidRDefault="005B1B06" w:rsidP="005B1B06">
            <w:pPr>
              <w:jc w:val="center"/>
            </w:pPr>
            <w:r>
              <w:t>Ročník</w:t>
            </w:r>
          </w:p>
        </w:tc>
        <w:tc>
          <w:tcPr>
            <w:tcW w:w="1812" w:type="dxa"/>
            <w:vMerge w:val="restart"/>
            <w:vAlign w:val="center"/>
          </w:tcPr>
          <w:p w:rsidR="005B1B06" w:rsidRDefault="005B1B06" w:rsidP="005B1B06">
            <w:pPr>
              <w:jc w:val="center"/>
            </w:pPr>
            <w:r>
              <w:t>Počet tříd</w:t>
            </w:r>
          </w:p>
        </w:tc>
        <w:tc>
          <w:tcPr>
            <w:tcW w:w="5438" w:type="dxa"/>
            <w:gridSpan w:val="3"/>
            <w:vAlign w:val="center"/>
          </w:tcPr>
          <w:p w:rsidR="005B1B06" w:rsidRDefault="005B1B06" w:rsidP="005B1B06">
            <w:pPr>
              <w:jc w:val="center"/>
            </w:pPr>
            <w:r>
              <w:t>Počet žáků</w:t>
            </w:r>
          </w:p>
        </w:tc>
      </w:tr>
      <w:tr w:rsidR="005B1B06" w:rsidTr="005B1B06">
        <w:tc>
          <w:tcPr>
            <w:tcW w:w="1812" w:type="dxa"/>
            <w:vMerge/>
          </w:tcPr>
          <w:p w:rsidR="005B1B06" w:rsidRDefault="005B1B06" w:rsidP="000957A6"/>
        </w:tc>
        <w:tc>
          <w:tcPr>
            <w:tcW w:w="1812" w:type="dxa"/>
            <w:vMerge/>
          </w:tcPr>
          <w:p w:rsidR="005B1B06" w:rsidRDefault="005B1B06" w:rsidP="000957A6"/>
        </w:tc>
        <w:tc>
          <w:tcPr>
            <w:tcW w:w="1812" w:type="dxa"/>
            <w:vAlign w:val="center"/>
          </w:tcPr>
          <w:p w:rsidR="005B1B06" w:rsidRDefault="005B1B06" w:rsidP="005B1B06">
            <w:pPr>
              <w:jc w:val="center"/>
            </w:pPr>
            <w:r>
              <w:t>celkem</w:t>
            </w:r>
          </w:p>
        </w:tc>
        <w:tc>
          <w:tcPr>
            <w:tcW w:w="1813" w:type="dxa"/>
            <w:vAlign w:val="center"/>
          </w:tcPr>
          <w:p w:rsidR="005B1B06" w:rsidRDefault="005B1B06" w:rsidP="005B1B06">
            <w:pPr>
              <w:jc w:val="center"/>
            </w:pPr>
            <w:r>
              <w:t>z celku postižených</w:t>
            </w:r>
          </w:p>
        </w:tc>
        <w:tc>
          <w:tcPr>
            <w:tcW w:w="1813" w:type="dxa"/>
            <w:vAlign w:val="center"/>
          </w:tcPr>
          <w:p w:rsidR="005B1B06" w:rsidRDefault="005B1B06" w:rsidP="005B1B06">
            <w:pPr>
              <w:jc w:val="center"/>
            </w:pPr>
            <w:r>
              <w:t>z celku opakující</w:t>
            </w:r>
          </w:p>
        </w:tc>
      </w:tr>
      <w:tr w:rsidR="005B1B06" w:rsidTr="007C7B63">
        <w:tc>
          <w:tcPr>
            <w:tcW w:w="1812" w:type="dxa"/>
            <w:vAlign w:val="center"/>
          </w:tcPr>
          <w:p w:rsidR="005B1B06" w:rsidRDefault="005B1B06" w:rsidP="007C7B63">
            <w:r>
              <w:t>Celkem</w:t>
            </w:r>
          </w:p>
        </w:tc>
        <w:tc>
          <w:tcPr>
            <w:tcW w:w="1812" w:type="dxa"/>
            <w:vAlign w:val="center"/>
          </w:tcPr>
          <w:p w:rsidR="005B1B06" w:rsidRDefault="005B1B06" w:rsidP="007C7B63">
            <w:pPr>
              <w:jc w:val="center"/>
            </w:pPr>
            <w:r>
              <w:t>60</w:t>
            </w:r>
          </w:p>
        </w:tc>
        <w:tc>
          <w:tcPr>
            <w:tcW w:w="1812" w:type="dxa"/>
            <w:vAlign w:val="center"/>
          </w:tcPr>
          <w:p w:rsidR="005B1B06" w:rsidRDefault="005B1B06" w:rsidP="007C7B63">
            <w:pPr>
              <w:jc w:val="center"/>
            </w:pPr>
            <w:r>
              <w:t>1 085</w:t>
            </w:r>
          </w:p>
        </w:tc>
        <w:tc>
          <w:tcPr>
            <w:tcW w:w="1813" w:type="dxa"/>
            <w:vAlign w:val="center"/>
          </w:tcPr>
          <w:p w:rsidR="005B1B06" w:rsidRDefault="005B1B06" w:rsidP="007C7B63">
            <w:pPr>
              <w:jc w:val="center"/>
            </w:pPr>
            <w:r>
              <w:t>53</w:t>
            </w:r>
          </w:p>
        </w:tc>
        <w:tc>
          <w:tcPr>
            <w:tcW w:w="1813" w:type="dxa"/>
            <w:vAlign w:val="center"/>
          </w:tcPr>
          <w:p w:rsidR="005B1B06" w:rsidRDefault="005B1B06" w:rsidP="007C7B63">
            <w:pPr>
              <w:jc w:val="center"/>
            </w:pPr>
            <w:r>
              <w:t>3</w:t>
            </w:r>
          </w:p>
        </w:tc>
      </w:tr>
      <w:tr w:rsidR="005B1B06" w:rsidTr="007C7B63">
        <w:tc>
          <w:tcPr>
            <w:tcW w:w="1812" w:type="dxa"/>
            <w:vAlign w:val="center"/>
          </w:tcPr>
          <w:p w:rsidR="005B1B06" w:rsidRDefault="005B1B06" w:rsidP="007C7B63">
            <w:r>
              <w:t>Z toho 1. stupeň</w:t>
            </w:r>
          </w:p>
        </w:tc>
        <w:tc>
          <w:tcPr>
            <w:tcW w:w="1812" w:type="dxa"/>
            <w:vAlign w:val="center"/>
          </w:tcPr>
          <w:p w:rsidR="005B1B06" w:rsidRDefault="005B1B06" w:rsidP="007C7B63">
            <w:pPr>
              <w:jc w:val="center"/>
            </w:pPr>
            <w:r>
              <w:t>32</w:t>
            </w:r>
          </w:p>
        </w:tc>
        <w:tc>
          <w:tcPr>
            <w:tcW w:w="1812" w:type="dxa"/>
            <w:vAlign w:val="center"/>
          </w:tcPr>
          <w:p w:rsidR="005B1B06" w:rsidRDefault="005B1B06" w:rsidP="007C7B63">
            <w:pPr>
              <w:jc w:val="center"/>
            </w:pPr>
            <w:r>
              <w:t>620</w:t>
            </w:r>
          </w:p>
        </w:tc>
        <w:tc>
          <w:tcPr>
            <w:tcW w:w="1813" w:type="dxa"/>
            <w:vAlign w:val="center"/>
          </w:tcPr>
          <w:p w:rsidR="005B1B06" w:rsidRDefault="005B1B06" w:rsidP="007C7B63">
            <w:pPr>
              <w:jc w:val="center"/>
            </w:pPr>
            <w:r>
              <w:t>31</w:t>
            </w:r>
          </w:p>
        </w:tc>
        <w:tc>
          <w:tcPr>
            <w:tcW w:w="1813" w:type="dxa"/>
            <w:vAlign w:val="center"/>
          </w:tcPr>
          <w:p w:rsidR="005B1B06" w:rsidRDefault="005B1B06" w:rsidP="007C7B63">
            <w:pPr>
              <w:jc w:val="center"/>
            </w:pPr>
            <w:r>
              <w:t>1</w:t>
            </w:r>
          </w:p>
        </w:tc>
      </w:tr>
      <w:tr w:rsidR="005B1B06" w:rsidTr="007C7B63">
        <w:tc>
          <w:tcPr>
            <w:tcW w:w="1812" w:type="dxa"/>
            <w:vAlign w:val="center"/>
          </w:tcPr>
          <w:p w:rsidR="005B1B06" w:rsidRDefault="005B1B06" w:rsidP="007C7B63">
            <w:pPr>
              <w:pStyle w:val="Odstavecseseznamem"/>
              <w:numPr>
                <w:ilvl w:val="0"/>
                <w:numId w:val="4"/>
              </w:numPr>
              <w:jc w:val="center"/>
            </w:pPr>
            <w:r>
              <w:t>ročník</w:t>
            </w:r>
          </w:p>
        </w:tc>
        <w:tc>
          <w:tcPr>
            <w:tcW w:w="1812" w:type="dxa"/>
            <w:vAlign w:val="center"/>
          </w:tcPr>
          <w:p w:rsidR="005B1B06" w:rsidRDefault="005B1B06" w:rsidP="007C7B63">
            <w:pPr>
              <w:jc w:val="center"/>
            </w:pPr>
            <w:r>
              <w:t>8</w:t>
            </w:r>
          </w:p>
        </w:tc>
        <w:tc>
          <w:tcPr>
            <w:tcW w:w="1812" w:type="dxa"/>
            <w:vAlign w:val="center"/>
          </w:tcPr>
          <w:p w:rsidR="005B1B06" w:rsidRDefault="005B1B06" w:rsidP="007C7B63">
            <w:pPr>
              <w:jc w:val="center"/>
            </w:pPr>
            <w:r>
              <w:t>148</w:t>
            </w:r>
          </w:p>
        </w:tc>
        <w:tc>
          <w:tcPr>
            <w:tcW w:w="1813" w:type="dxa"/>
            <w:vAlign w:val="center"/>
          </w:tcPr>
          <w:p w:rsidR="005B1B06" w:rsidRDefault="005B1B06" w:rsidP="007C7B63">
            <w:pPr>
              <w:jc w:val="center"/>
            </w:pPr>
            <w:r>
              <w:t>2</w:t>
            </w:r>
          </w:p>
        </w:tc>
        <w:tc>
          <w:tcPr>
            <w:tcW w:w="1813" w:type="dxa"/>
            <w:vAlign w:val="center"/>
          </w:tcPr>
          <w:p w:rsidR="005B1B06" w:rsidRDefault="005B1B06" w:rsidP="007C7B63">
            <w:pPr>
              <w:jc w:val="center"/>
            </w:pPr>
            <w:r>
              <w:t>0</w:t>
            </w:r>
          </w:p>
        </w:tc>
      </w:tr>
      <w:tr w:rsidR="005B1B06" w:rsidTr="007C7B63">
        <w:tc>
          <w:tcPr>
            <w:tcW w:w="1812" w:type="dxa"/>
            <w:vAlign w:val="center"/>
          </w:tcPr>
          <w:p w:rsidR="005B1B06" w:rsidRDefault="005B1B06" w:rsidP="007C7B63">
            <w:pPr>
              <w:pStyle w:val="Odstavecseseznamem"/>
              <w:numPr>
                <w:ilvl w:val="0"/>
                <w:numId w:val="4"/>
              </w:numPr>
              <w:jc w:val="center"/>
            </w:pPr>
            <w:r>
              <w:t>ročník</w:t>
            </w:r>
          </w:p>
        </w:tc>
        <w:tc>
          <w:tcPr>
            <w:tcW w:w="1812" w:type="dxa"/>
            <w:vAlign w:val="center"/>
          </w:tcPr>
          <w:p w:rsidR="005B1B06" w:rsidRDefault="005218B6" w:rsidP="007C7B63">
            <w:pPr>
              <w:jc w:val="center"/>
            </w:pPr>
            <w:r>
              <w:t>7</w:t>
            </w:r>
          </w:p>
        </w:tc>
        <w:tc>
          <w:tcPr>
            <w:tcW w:w="1812" w:type="dxa"/>
            <w:vAlign w:val="center"/>
          </w:tcPr>
          <w:p w:rsidR="005B1B06" w:rsidRDefault="005218B6" w:rsidP="007C7B63">
            <w:pPr>
              <w:jc w:val="center"/>
            </w:pPr>
            <w:r>
              <w:t>125</w:t>
            </w:r>
          </w:p>
        </w:tc>
        <w:tc>
          <w:tcPr>
            <w:tcW w:w="1813" w:type="dxa"/>
            <w:vAlign w:val="center"/>
          </w:tcPr>
          <w:p w:rsidR="005B1B06" w:rsidRDefault="005218B6" w:rsidP="007C7B63">
            <w:pPr>
              <w:jc w:val="center"/>
            </w:pPr>
            <w:r>
              <w:t>2</w:t>
            </w:r>
          </w:p>
        </w:tc>
        <w:tc>
          <w:tcPr>
            <w:tcW w:w="1813" w:type="dxa"/>
            <w:vAlign w:val="center"/>
          </w:tcPr>
          <w:p w:rsidR="005B1B06" w:rsidRDefault="005218B6" w:rsidP="007C7B63">
            <w:pPr>
              <w:jc w:val="center"/>
            </w:pPr>
            <w:r>
              <w:t>0</w:t>
            </w:r>
          </w:p>
        </w:tc>
      </w:tr>
      <w:tr w:rsidR="005B1B06" w:rsidTr="007C7B63">
        <w:tc>
          <w:tcPr>
            <w:tcW w:w="1812" w:type="dxa"/>
            <w:vAlign w:val="center"/>
          </w:tcPr>
          <w:p w:rsidR="005B1B06" w:rsidRDefault="005218B6" w:rsidP="007C7B63">
            <w:pPr>
              <w:pStyle w:val="Odstavecseseznamem"/>
              <w:numPr>
                <w:ilvl w:val="0"/>
                <w:numId w:val="4"/>
              </w:numPr>
              <w:jc w:val="center"/>
            </w:pPr>
            <w:r>
              <w:t>ročník</w:t>
            </w:r>
          </w:p>
        </w:tc>
        <w:tc>
          <w:tcPr>
            <w:tcW w:w="1812" w:type="dxa"/>
            <w:vAlign w:val="center"/>
          </w:tcPr>
          <w:p w:rsidR="005B1B06" w:rsidRDefault="005218B6" w:rsidP="007C7B63">
            <w:pPr>
              <w:jc w:val="center"/>
            </w:pPr>
            <w:r>
              <w:t>5</w:t>
            </w:r>
          </w:p>
        </w:tc>
        <w:tc>
          <w:tcPr>
            <w:tcW w:w="1812" w:type="dxa"/>
            <w:vAlign w:val="center"/>
          </w:tcPr>
          <w:p w:rsidR="005B1B06" w:rsidRDefault="00DC1024" w:rsidP="007C7B63">
            <w:pPr>
              <w:jc w:val="center"/>
            </w:pPr>
            <w:r>
              <w:t>104</w:t>
            </w:r>
          </w:p>
        </w:tc>
        <w:tc>
          <w:tcPr>
            <w:tcW w:w="1813" w:type="dxa"/>
            <w:vAlign w:val="center"/>
          </w:tcPr>
          <w:p w:rsidR="005B1B06" w:rsidRDefault="00DC1024" w:rsidP="007C7B63">
            <w:pPr>
              <w:jc w:val="center"/>
            </w:pPr>
            <w:r>
              <w:t>5</w:t>
            </w:r>
          </w:p>
        </w:tc>
        <w:tc>
          <w:tcPr>
            <w:tcW w:w="1813" w:type="dxa"/>
            <w:vAlign w:val="center"/>
          </w:tcPr>
          <w:p w:rsidR="005B1B06" w:rsidRDefault="00DC1024" w:rsidP="007C7B63">
            <w:pPr>
              <w:jc w:val="center"/>
            </w:pPr>
            <w:r>
              <w:t>0</w:t>
            </w:r>
          </w:p>
        </w:tc>
      </w:tr>
      <w:tr w:rsidR="005B1B06" w:rsidTr="007C7B63">
        <w:tc>
          <w:tcPr>
            <w:tcW w:w="1812" w:type="dxa"/>
            <w:vAlign w:val="center"/>
          </w:tcPr>
          <w:p w:rsidR="005B1B06" w:rsidRDefault="00DC1024" w:rsidP="007C7B63">
            <w:pPr>
              <w:pStyle w:val="Odstavecseseznamem"/>
              <w:numPr>
                <w:ilvl w:val="0"/>
                <w:numId w:val="4"/>
              </w:numPr>
              <w:jc w:val="center"/>
            </w:pPr>
            <w:r>
              <w:t>ročník</w:t>
            </w:r>
          </w:p>
        </w:tc>
        <w:tc>
          <w:tcPr>
            <w:tcW w:w="1812" w:type="dxa"/>
            <w:vAlign w:val="center"/>
          </w:tcPr>
          <w:p w:rsidR="005B1B06" w:rsidRDefault="00DC1024" w:rsidP="007C7B63">
            <w:pPr>
              <w:jc w:val="center"/>
            </w:pPr>
            <w:r>
              <w:t>6</w:t>
            </w:r>
          </w:p>
        </w:tc>
        <w:tc>
          <w:tcPr>
            <w:tcW w:w="1812" w:type="dxa"/>
            <w:vAlign w:val="center"/>
          </w:tcPr>
          <w:p w:rsidR="005B1B06" w:rsidRDefault="00DC1024" w:rsidP="007C7B63">
            <w:pPr>
              <w:jc w:val="center"/>
            </w:pPr>
            <w:r>
              <w:t>137</w:t>
            </w:r>
          </w:p>
        </w:tc>
        <w:tc>
          <w:tcPr>
            <w:tcW w:w="1813" w:type="dxa"/>
            <w:vAlign w:val="center"/>
          </w:tcPr>
          <w:p w:rsidR="005B1B06" w:rsidRDefault="00DC1024" w:rsidP="007C7B63">
            <w:pPr>
              <w:jc w:val="center"/>
            </w:pPr>
            <w:r>
              <w:t>13</w:t>
            </w:r>
          </w:p>
        </w:tc>
        <w:tc>
          <w:tcPr>
            <w:tcW w:w="1813" w:type="dxa"/>
            <w:vAlign w:val="center"/>
          </w:tcPr>
          <w:p w:rsidR="005B1B06" w:rsidRDefault="00DC1024" w:rsidP="007C7B63">
            <w:pPr>
              <w:jc w:val="center"/>
            </w:pPr>
            <w:r>
              <w:t>1</w:t>
            </w:r>
          </w:p>
        </w:tc>
      </w:tr>
      <w:tr w:rsidR="00DC1024" w:rsidTr="007C7B63">
        <w:tc>
          <w:tcPr>
            <w:tcW w:w="1812" w:type="dxa"/>
            <w:vAlign w:val="center"/>
          </w:tcPr>
          <w:p w:rsidR="00DC1024" w:rsidRDefault="00DC1024" w:rsidP="007C7B63">
            <w:pPr>
              <w:pStyle w:val="Odstavecseseznamem"/>
              <w:numPr>
                <w:ilvl w:val="0"/>
                <w:numId w:val="4"/>
              </w:numPr>
              <w:jc w:val="center"/>
            </w:pPr>
            <w:r>
              <w:t>ročník</w:t>
            </w:r>
          </w:p>
        </w:tc>
        <w:tc>
          <w:tcPr>
            <w:tcW w:w="1812" w:type="dxa"/>
            <w:vAlign w:val="center"/>
          </w:tcPr>
          <w:p w:rsidR="00DC1024" w:rsidRDefault="00DC1024" w:rsidP="007C7B63">
            <w:pPr>
              <w:jc w:val="center"/>
            </w:pPr>
            <w:r>
              <w:t>6</w:t>
            </w:r>
          </w:p>
        </w:tc>
        <w:tc>
          <w:tcPr>
            <w:tcW w:w="1812" w:type="dxa"/>
            <w:vAlign w:val="center"/>
          </w:tcPr>
          <w:p w:rsidR="00DC1024" w:rsidRDefault="00DC1024" w:rsidP="007C7B63">
            <w:pPr>
              <w:jc w:val="center"/>
            </w:pPr>
            <w:r>
              <w:t>106</w:t>
            </w:r>
          </w:p>
        </w:tc>
        <w:tc>
          <w:tcPr>
            <w:tcW w:w="1813" w:type="dxa"/>
            <w:vAlign w:val="center"/>
          </w:tcPr>
          <w:p w:rsidR="00DC1024" w:rsidRDefault="00DC1024" w:rsidP="007C7B63">
            <w:pPr>
              <w:jc w:val="center"/>
            </w:pPr>
            <w:r>
              <w:t>9</w:t>
            </w:r>
          </w:p>
        </w:tc>
        <w:tc>
          <w:tcPr>
            <w:tcW w:w="1813" w:type="dxa"/>
            <w:vAlign w:val="center"/>
          </w:tcPr>
          <w:p w:rsidR="00DC1024" w:rsidRDefault="00DC1024" w:rsidP="007C7B63">
            <w:pPr>
              <w:jc w:val="center"/>
            </w:pPr>
            <w:r>
              <w:t>0</w:t>
            </w:r>
          </w:p>
        </w:tc>
      </w:tr>
      <w:tr w:rsidR="00DC1024" w:rsidTr="007C7B63">
        <w:tc>
          <w:tcPr>
            <w:tcW w:w="1812" w:type="dxa"/>
            <w:vAlign w:val="center"/>
          </w:tcPr>
          <w:p w:rsidR="00DC1024" w:rsidRDefault="00DC1024" w:rsidP="007C7B63">
            <w:pPr>
              <w:pStyle w:val="Odstavecseseznamem"/>
              <w:numPr>
                <w:ilvl w:val="0"/>
                <w:numId w:val="4"/>
              </w:numPr>
              <w:jc w:val="center"/>
            </w:pPr>
            <w:r>
              <w:t>ročník</w:t>
            </w:r>
          </w:p>
        </w:tc>
        <w:tc>
          <w:tcPr>
            <w:tcW w:w="1812" w:type="dxa"/>
            <w:vAlign w:val="center"/>
          </w:tcPr>
          <w:p w:rsidR="00DC1024" w:rsidRDefault="00DC1024" w:rsidP="007C7B63">
            <w:pPr>
              <w:jc w:val="center"/>
            </w:pPr>
            <w:r>
              <w:t>7</w:t>
            </w:r>
          </w:p>
        </w:tc>
        <w:tc>
          <w:tcPr>
            <w:tcW w:w="1812" w:type="dxa"/>
            <w:vAlign w:val="center"/>
          </w:tcPr>
          <w:p w:rsidR="00DC1024" w:rsidRDefault="00DC1024" w:rsidP="007C7B63">
            <w:pPr>
              <w:jc w:val="center"/>
            </w:pPr>
            <w:r>
              <w:t>115</w:t>
            </w:r>
          </w:p>
        </w:tc>
        <w:tc>
          <w:tcPr>
            <w:tcW w:w="1813" w:type="dxa"/>
            <w:vAlign w:val="center"/>
          </w:tcPr>
          <w:p w:rsidR="00DC1024" w:rsidRDefault="00DC1024" w:rsidP="007C7B63">
            <w:pPr>
              <w:jc w:val="center"/>
            </w:pPr>
            <w:r>
              <w:t>6</w:t>
            </w:r>
          </w:p>
        </w:tc>
        <w:tc>
          <w:tcPr>
            <w:tcW w:w="1813" w:type="dxa"/>
            <w:vAlign w:val="center"/>
          </w:tcPr>
          <w:p w:rsidR="00DC1024" w:rsidRDefault="00DC1024" w:rsidP="007C7B63">
            <w:pPr>
              <w:jc w:val="center"/>
            </w:pPr>
            <w:r>
              <w:t>1</w:t>
            </w:r>
          </w:p>
        </w:tc>
      </w:tr>
      <w:tr w:rsidR="00DC1024" w:rsidTr="007C7B63">
        <w:tc>
          <w:tcPr>
            <w:tcW w:w="1812" w:type="dxa"/>
            <w:vAlign w:val="center"/>
          </w:tcPr>
          <w:p w:rsidR="00DC1024" w:rsidRDefault="00DC1024" w:rsidP="007C7B63">
            <w:pPr>
              <w:pStyle w:val="Odstavecseseznamem"/>
              <w:numPr>
                <w:ilvl w:val="0"/>
                <w:numId w:val="4"/>
              </w:numPr>
              <w:jc w:val="center"/>
            </w:pPr>
            <w:r>
              <w:t>ročník</w:t>
            </w:r>
          </w:p>
        </w:tc>
        <w:tc>
          <w:tcPr>
            <w:tcW w:w="1812" w:type="dxa"/>
            <w:vAlign w:val="center"/>
          </w:tcPr>
          <w:p w:rsidR="00DC1024" w:rsidRDefault="00DC1024" w:rsidP="007C7B63">
            <w:pPr>
              <w:jc w:val="center"/>
            </w:pPr>
            <w:r>
              <w:t>7</w:t>
            </w:r>
          </w:p>
        </w:tc>
        <w:tc>
          <w:tcPr>
            <w:tcW w:w="1812" w:type="dxa"/>
            <w:vAlign w:val="center"/>
          </w:tcPr>
          <w:p w:rsidR="00DC1024" w:rsidRDefault="00DC1024" w:rsidP="007C7B63">
            <w:pPr>
              <w:jc w:val="center"/>
            </w:pPr>
            <w:r>
              <w:t>108</w:t>
            </w:r>
          </w:p>
        </w:tc>
        <w:tc>
          <w:tcPr>
            <w:tcW w:w="1813" w:type="dxa"/>
            <w:vAlign w:val="center"/>
          </w:tcPr>
          <w:p w:rsidR="00DC1024" w:rsidRDefault="00DC1024" w:rsidP="007C7B63">
            <w:pPr>
              <w:jc w:val="center"/>
            </w:pPr>
            <w:r>
              <w:t>7</w:t>
            </w:r>
          </w:p>
        </w:tc>
        <w:tc>
          <w:tcPr>
            <w:tcW w:w="1813" w:type="dxa"/>
            <w:vAlign w:val="center"/>
          </w:tcPr>
          <w:p w:rsidR="00DC1024" w:rsidRDefault="00DC1024" w:rsidP="007C7B63">
            <w:pPr>
              <w:jc w:val="center"/>
            </w:pPr>
            <w:r>
              <w:t>0</w:t>
            </w:r>
          </w:p>
        </w:tc>
      </w:tr>
      <w:tr w:rsidR="00DC1024" w:rsidTr="007C7B63">
        <w:tc>
          <w:tcPr>
            <w:tcW w:w="1812" w:type="dxa"/>
            <w:vAlign w:val="center"/>
          </w:tcPr>
          <w:p w:rsidR="00DC1024" w:rsidRDefault="00DC1024" w:rsidP="007C7B63">
            <w:pPr>
              <w:pStyle w:val="Odstavecseseznamem"/>
              <w:numPr>
                <w:ilvl w:val="0"/>
                <w:numId w:val="4"/>
              </w:numPr>
              <w:jc w:val="center"/>
            </w:pPr>
            <w:r>
              <w:t>ročník</w:t>
            </w:r>
          </w:p>
        </w:tc>
        <w:tc>
          <w:tcPr>
            <w:tcW w:w="1812" w:type="dxa"/>
            <w:vAlign w:val="center"/>
          </w:tcPr>
          <w:p w:rsidR="00DC1024" w:rsidRDefault="00DC1024" w:rsidP="007C7B63">
            <w:pPr>
              <w:jc w:val="center"/>
            </w:pPr>
            <w:r>
              <w:t>7</w:t>
            </w:r>
          </w:p>
        </w:tc>
        <w:tc>
          <w:tcPr>
            <w:tcW w:w="1812" w:type="dxa"/>
            <w:vAlign w:val="center"/>
          </w:tcPr>
          <w:p w:rsidR="00DC1024" w:rsidRDefault="00DC1024" w:rsidP="007C7B63">
            <w:pPr>
              <w:jc w:val="center"/>
            </w:pPr>
            <w:r>
              <w:t>111</w:t>
            </w:r>
          </w:p>
        </w:tc>
        <w:tc>
          <w:tcPr>
            <w:tcW w:w="1813" w:type="dxa"/>
            <w:vAlign w:val="center"/>
          </w:tcPr>
          <w:p w:rsidR="00DC1024" w:rsidRDefault="00DC1024" w:rsidP="007C7B63">
            <w:pPr>
              <w:jc w:val="center"/>
            </w:pPr>
            <w:r>
              <w:t>7</w:t>
            </w:r>
          </w:p>
        </w:tc>
        <w:tc>
          <w:tcPr>
            <w:tcW w:w="1813" w:type="dxa"/>
            <w:vAlign w:val="center"/>
          </w:tcPr>
          <w:p w:rsidR="00DC1024" w:rsidRDefault="00DC1024" w:rsidP="007C7B63">
            <w:pPr>
              <w:jc w:val="center"/>
            </w:pPr>
            <w:r>
              <w:t>0</w:t>
            </w:r>
          </w:p>
        </w:tc>
      </w:tr>
      <w:tr w:rsidR="00DC1024" w:rsidTr="007C7B63">
        <w:tc>
          <w:tcPr>
            <w:tcW w:w="1812" w:type="dxa"/>
            <w:vAlign w:val="center"/>
          </w:tcPr>
          <w:p w:rsidR="00DC1024" w:rsidRDefault="00DC1024" w:rsidP="007C7B63">
            <w:pPr>
              <w:pStyle w:val="Odstavecseseznamem"/>
              <w:numPr>
                <w:ilvl w:val="0"/>
                <w:numId w:val="4"/>
              </w:numPr>
              <w:jc w:val="center"/>
            </w:pPr>
            <w:r>
              <w:t>ročník</w:t>
            </w:r>
          </w:p>
        </w:tc>
        <w:tc>
          <w:tcPr>
            <w:tcW w:w="1812" w:type="dxa"/>
            <w:vAlign w:val="center"/>
          </w:tcPr>
          <w:p w:rsidR="00DC1024" w:rsidRDefault="00DC1024" w:rsidP="007C7B63">
            <w:pPr>
              <w:jc w:val="center"/>
            </w:pPr>
            <w:r>
              <w:t>7</w:t>
            </w:r>
          </w:p>
        </w:tc>
        <w:tc>
          <w:tcPr>
            <w:tcW w:w="1812" w:type="dxa"/>
            <w:vAlign w:val="center"/>
          </w:tcPr>
          <w:p w:rsidR="00DC1024" w:rsidRDefault="00DC1024" w:rsidP="007C7B63">
            <w:pPr>
              <w:jc w:val="center"/>
            </w:pPr>
            <w:r>
              <w:t>131</w:t>
            </w:r>
          </w:p>
        </w:tc>
        <w:tc>
          <w:tcPr>
            <w:tcW w:w="1813" w:type="dxa"/>
            <w:vAlign w:val="center"/>
          </w:tcPr>
          <w:p w:rsidR="00DC1024" w:rsidRDefault="00DC1024" w:rsidP="007C7B63">
            <w:pPr>
              <w:jc w:val="center"/>
            </w:pPr>
            <w:r>
              <w:t>2</w:t>
            </w:r>
          </w:p>
        </w:tc>
        <w:tc>
          <w:tcPr>
            <w:tcW w:w="1813" w:type="dxa"/>
            <w:vAlign w:val="center"/>
          </w:tcPr>
          <w:p w:rsidR="00DC1024" w:rsidRDefault="00DC1024" w:rsidP="007C7B63">
            <w:pPr>
              <w:jc w:val="center"/>
            </w:pPr>
            <w:r>
              <w:t>1</w:t>
            </w:r>
          </w:p>
        </w:tc>
      </w:tr>
    </w:tbl>
    <w:p w:rsidR="000957A6" w:rsidRPr="000957A6" w:rsidRDefault="000957A6" w:rsidP="000957A6"/>
    <w:p w:rsidR="005A5CD0" w:rsidRPr="00552F35" w:rsidRDefault="005A5CD0" w:rsidP="005A5CD0">
      <w:pPr>
        <w:rPr>
          <w:b/>
          <w:sz w:val="24"/>
          <w:szCs w:val="24"/>
        </w:rPr>
      </w:pPr>
      <w:r w:rsidRPr="00552F35">
        <w:rPr>
          <w:b/>
          <w:sz w:val="24"/>
          <w:szCs w:val="24"/>
        </w:rPr>
        <w:t>Třídy a žáci podle ročníků v běžných třídách ve školním roce 2014/2015</w:t>
      </w:r>
    </w:p>
    <w:tbl>
      <w:tblPr>
        <w:tblStyle w:val="Mkatabulky"/>
        <w:tblW w:w="0" w:type="auto"/>
        <w:tblLook w:val="04A0" w:firstRow="1" w:lastRow="0" w:firstColumn="1" w:lastColumn="0" w:noHBand="0" w:noVBand="1"/>
      </w:tblPr>
      <w:tblGrid>
        <w:gridCol w:w="1812"/>
        <w:gridCol w:w="1812"/>
        <w:gridCol w:w="1812"/>
        <w:gridCol w:w="1813"/>
        <w:gridCol w:w="1813"/>
      </w:tblGrid>
      <w:tr w:rsidR="005A5CD0" w:rsidTr="00F41016">
        <w:tc>
          <w:tcPr>
            <w:tcW w:w="1812" w:type="dxa"/>
            <w:vMerge w:val="restart"/>
            <w:vAlign w:val="center"/>
          </w:tcPr>
          <w:p w:rsidR="005A5CD0" w:rsidRDefault="005A5CD0" w:rsidP="00F41016">
            <w:pPr>
              <w:jc w:val="center"/>
            </w:pPr>
            <w:r>
              <w:t>Ročník</w:t>
            </w:r>
          </w:p>
        </w:tc>
        <w:tc>
          <w:tcPr>
            <w:tcW w:w="1812" w:type="dxa"/>
            <w:vMerge w:val="restart"/>
            <w:vAlign w:val="center"/>
          </w:tcPr>
          <w:p w:rsidR="005A5CD0" w:rsidRDefault="005A5CD0" w:rsidP="00F41016">
            <w:pPr>
              <w:jc w:val="center"/>
            </w:pPr>
            <w:r>
              <w:t>Počet tříd</w:t>
            </w:r>
          </w:p>
        </w:tc>
        <w:tc>
          <w:tcPr>
            <w:tcW w:w="5438" w:type="dxa"/>
            <w:gridSpan w:val="3"/>
            <w:vAlign w:val="center"/>
          </w:tcPr>
          <w:p w:rsidR="005A5CD0" w:rsidRDefault="005A5CD0" w:rsidP="00F41016">
            <w:pPr>
              <w:jc w:val="center"/>
            </w:pPr>
            <w:r>
              <w:t>Počet žáků</w:t>
            </w:r>
          </w:p>
        </w:tc>
      </w:tr>
      <w:tr w:rsidR="005A5CD0" w:rsidTr="00F41016">
        <w:tc>
          <w:tcPr>
            <w:tcW w:w="1812" w:type="dxa"/>
            <w:vMerge/>
          </w:tcPr>
          <w:p w:rsidR="005A5CD0" w:rsidRDefault="005A5CD0" w:rsidP="00F41016"/>
        </w:tc>
        <w:tc>
          <w:tcPr>
            <w:tcW w:w="1812" w:type="dxa"/>
            <w:vMerge/>
          </w:tcPr>
          <w:p w:rsidR="005A5CD0" w:rsidRDefault="005A5CD0" w:rsidP="00F41016"/>
        </w:tc>
        <w:tc>
          <w:tcPr>
            <w:tcW w:w="1812" w:type="dxa"/>
            <w:vAlign w:val="center"/>
          </w:tcPr>
          <w:p w:rsidR="005A5CD0" w:rsidRDefault="005A5CD0" w:rsidP="00F41016">
            <w:pPr>
              <w:jc w:val="center"/>
            </w:pPr>
            <w:r>
              <w:t>celkem</w:t>
            </w:r>
          </w:p>
        </w:tc>
        <w:tc>
          <w:tcPr>
            <w:tcW w:w="1813" w:type="dxa"/>
            <w:vAlign w:val="center"/>
          </w:tcPr>
          <w:p w:rsidR="005A5CD0" w:rsidRDefault="005A5CD0" w:rsidP="00F41016">
            <w:pPr>
              <w:jc w:val="center"/>
            </w:pPr>
            <w:r>
              <w:t>z celku postižených</w:t>
            </w:r>
          </w:p>
        </w:tc>
        <w:tc>
          <w:tcPr>
            <w:tcW w:w="1813" w:type="dxa"/>
            <w:vAlign w:val="center"/>
          </w:tcPr>
          <w:p w:rsidR="005A5CD0" w:rsidRDefault="005A5CD0" w:rsidP="00F41016">
            <w:pPr>
              <w:jc w:val="center"/>
            </w:pPr>
            <w:r>
              <w:t>z celku opakující</w:t>
            </w:r>
          </w:p>
        </w:tc>
      </w:tr>
      <w:tr w:rsidR="005A5CD0" w:rsidTr="007C7B63">
        <w:tc>
          <w:tcPr>
            <w:tcW w:w="1812" w:type="dxa"/>
            <w:vAlign w:val="center"/>
          </w:tcPr>
          <w:p w:rsidR="005A5CD0" w:rsidRDefault="005A5CD0" w:rsidP="007C7B63">
            <w:r>
              <w:t>Celkem</w:t>
            </w:r>
          </w:p>
        </w:tc>
        <w:tc>
          <w:tcPr>
            <w:tcW w:w="1812" w:type="dxa"/>
            <w:vAlign w:val="center"/>
          </w:tcPr>
          <w:p w:rsidR="005A5CD0" w:rsidRDefault="005A5CD0" w:rsidP="00F41016">
            <w:pPr>
              <w:jc w:val="center"/>
            </w:pPr>
            <w:r>
              <w:t>58</w:t>
            </w:r>
          </w:p>
        </w:tc>
        <w:tc>
          <w:tcPr>
            <w:tcW w:w="1812" w:type="dxa"/>
            <w:vAlign w:val="center"/>
          </w:tcPr>
          <w:p w:rsidR="005A5CD0" w:rsidRDefault="005A5CD0" w:rsidP="00F41016">
            <w:pPr>
              <w:jc w:val="center"/>
            </w:pPr>
            <w:r>
              <w:t>1 017</w:t>
            </w:r>
          </w:p>
        </w:tc>
        <w:tc>
          <w:tcPr>
            <w:tcW w:w="1813" w:type="dxa"/>
            <w:vAlign w:val="center"/>
          </w:tcPr>
          <w:p w:rsidR="005A5CD0" w:rsidRDefault="005A5CD0" w:rsidP="00F41016">
            <w:pPr>
              <w:jc w:val="center"/>
            </w:pPr>
            <w:r>
              <w:t>68</w:t>
            </w:r>
          </w:p>
        </w:tc>
        <w:tc>
          <w:tcPr>
            <w:tcW w:w="1813" w:type="dxa"/>
            <w:vAlign w:val="center"/>
          </w:tcPr>
          <w:p w:rsidR="005A5CD0" w:rsidRDefault="005A5CD0" w:rsidP="00F41016">
            <w:pPr>
              <w:jc w:val="center"/>
            </w:pPr>
            <w:r>
              <w:t>13</w:t>
            </w:r>
          </w:p>
        </w:tc>
      </w:tr>
      <w:tr w:rsidR="005A5CD0" w:rsidTr="007C7B63">
        <w:tc>
          <w:tcPr>
            <w:tcW w:w="1812" w:type="dxa"/>
            <w:vAlign w:val="center"/>
          </w:tcPr>
          <w:p w:rsidR="005A5CD0" w:rsidRDefault="005A5CD0" w:rsidP="007C7B63">
            <w:r>
              <w:t>Z toho 1. stupeň</w:t>
            </w:r>
          </w:p>
        </w:tc>
        <w:tc>
          <w:tcPr>
            <w:tcW w:w="1812" w:type="dxa"/>
            <w:vAlign w:val="center"/>
          </w:tcPr>
          <w:p w:rsidR="005A5CD0" w:rsidRDefault="005A5CD0" w:rsidP="00F41016">
            <w:pPr>
              <w:jc w:val="center"/>
            </w:pPr>
            <w:r>
              <w:t>30</w:t>
            </w:r>
          </w:p>
        </w:tc>
        <w:tc>
          <w:tcPr>
            <w:tcW w:w="1812" w:type="dxa"/>
            <w:vAlign w:val="center"/>
          </w:tcPr>
          <w:p w:rsidR="005A5CD0" w:rsidRDefault="005A5CD0" w:rsidP="00F41016">
            <w:pPr>
              <w:jc w:val="center"/>
            </w:pPr>
            <w:r>
              <w:t>575</w:t>
            </w:r>
          </w:p>
        </w:tc>
        <w:tc>
          <w:tcPr>
            <w:tcW w:w="1813" w:type="dxa"/>
            <w:vAlign w:val="center"/>
          </w:tcPr>
          <w:p w:rsidR="005A5CD0" w:rsidRDefault="005A5CD0" w:rsidP="00F41016">
            <w:pPr>
              <w:jc w:val="center"/>
            </w:pPr>
            <w:r>
              <w:t>36</w:t>
            </w:r>
          </w:p>
        </w:tc>
        <w:tc>
          <w:tcPr>
            <w:tcW w:w="1813" w:type="dxa"/>
            <w:vAlign w:val="center"/>
          </w:tcPr>
          <w:p w:rsidR="005A5CD0" w:rsidRDefault="005A5CD0" w:rsidP="00F41016">
            <w:pPr>
              <w:jc w:val="center"/>
            </w:pPr>
            <w:r>
              <w:t>1</w:t>
            </w:r>
          </w:p>
        </w:tc>
      </w:tr>
      <w:tr w:rsidR="005A5CD0" w:rsidTr="007C7B63">
        <w:tc>
          <w:tcPr>
            <w:tcW w:w="1812" w:type="dxa"/>
            <w:vAlign w:val="center"/>
          </w:tcPr>
          <w:p w:rsidR="005A5CD0" w:rsidRDefault="005A5CD0" w:rsidP="007C7B63">
            <w:pPr>
              <w:pStyle w:val="Odstavecseseznamem"/>
              <w:numPr>
                <w:ilvl w:val="0"/>
                <w:numId w:val="5"/>
              </w:numPr>
              <w:jc w:val="center"/>
            </w:pPr>
            <w:r>
              <w:t>ročník</w:t>
            </w:r>
          </w:p>
        </w:tc>
        <w:tc>
          <w:tcPr>
            <w:tcW w:w="1812" w:type="dxa"/>
            <w:vAlign w:val="center"/>
          </w:tcPr>
          <w:p w:rsidR="005A5CD0" w:rsidRDefault="005A5CD0" w:rsidP="00F41016">
            <w:pPr>
              <w:jc w:val="center"/>
            </w:pPr>
            <w:r>
              <w:t>7</w:t>
            </w:r>
          </w:p>
        </w:tc>
        <w:tc>
          <w:tcPr>
            <w:tcW w:w="1812" w:type="dxa"/>
            <w:vAlign w:val="center"/>
          </w:tcPr>
          <w:p w:rsidR="005A5CD0" w:rsidRDefault="005A5CD0" w:rsidP="00F41016">
            <w:pPr>
              <w:jc w:val="center"/>
            </w:pPr>
            <w:r>
              <w:t>125</w:t>
            </w:r>
          </w:p>
        </w:tc>
        <w:tc>
          <w:tcPr>
            <w:tcW w:w="1813" w:type="dxa"/>
            <w:vAlign w:val="center"/>
          </w:tcPr>
          <w:p w:rsidR="005A5CD0" w:rsidRDefault="005A5CD0" w:rsidP="00F41016">
            <w:pPr>
              <w:jc w:val="center"/>
            </w:pPr>
            <w:r>
              <w:t>0</w:t>
            </w:r>
          </w:p>
        </w:tc>
        <w:tc>
          <w:tcPr>
            <w:tcW w:w="1813" w:type="dxa"/>
            <w:vAlign w:val="center"/>
          </w:tcPr>
          <w:p w:rsidR="005A5CD0" w:rsidRDefault="005A5CD0" w:rsidP="00F41016">
            <w:pPr>
              <w:jc w:val="center"/>
            </w:pPr>
            <w:r>
              <w:t>0</w:t>
            </w:r>
          </w:p>
        </w:tc>
      </w:tr>
      <w:tr w:rsidR="005A5CD0" w:rsidTr="007C7B63">
        <w:tc>
          <w:tcPr>
            <w:tcW w:w="1812" w:type="dxa"/>
            <w:vAlign w:val="center"/>
          </w:tcPr>
          <w:p w:rsidR="005A5CD0" w:rsidRDefault="005A5CD0" w:rsidP="007C7B63">
            <w:pPr>
              <w:pStyle w:val="Odstavecseseznamem"/>
              <w:numPr>
                <w:ilvl w:val="0"/>
                <w:numId w:val="5"/>
              </w:numPr>
              <w:jc w:val="center"/>
            </w:pPr>
            <w:r>
              <w:t>ročník</w:t>
            </w:r>
          </w:p>
        </w:tc>
        <w:tc>
          <w:tcPr>
            <w:tcW w:w="1812" w:type="dxa"/>
            <w:vAlign w:val="center"/>
          </w:tcPr>
          <w:p w:rsidR="005A5CD0" w:rsidRDefault="005A5CD0" w:rsidP="00F41016">
            <w:pPr>
              <w:jc w:val="center"/>
            </w:pPr>
            <w:r>
              <w:t>5</w:t>
            </w:r>
          </w:p>
        </w:tc>
        <w:tc>
          <w:tcPr>
            <w:tcW w:w="1812" w:type="dxa"/>
            <w:vAlign w:val="center"/>
          </w:tcPr>
          <w:p w:rsidR="005A5CD0" w:rsidRDefault="005A5CD0" w:rsidP="00F41016">
            <w:pPr>
              <w:jc w:val="center"/>
            </w:pPr>
            <w:r>
              <w:t>102</w:t>
            </w:r>
          </w:p>
        </w:tc>
        <w:tc>
          <w:tcPr>
            <w:tcW w:w="1813" w:type="dxa"/>
            <w:vAlign w:val="center"/>
          </w:tcPr>
          <w:p w:rsidR="005A5CD0" w:rsidRDefault="005A5CD0" w:rsidP="00F41016">
            <w:pPr>
              <w:jc w:val="center"/>
            </w:pPr>
            <w:r>
              <w:t>2</w:t>
            </w:r>
          </w:p>
        </w:tc>
        <w:tc>
          <w:tcPr>
            <w:tcW w:w="1813" w:type="dxa"/>
            <w:vAlign w:val="center"/>
          </w:tcPr>
          <w:p w:rsidR="005A5CD0" w:rsidRDefault="005A5CD0" w:rsidP="00F41016">
            <w:pPr>
              <w:jc w:val="center"/>
            </w:pPr>
            <w:r>
              <w:t>0</w:t>
            </w:r>
          </w:p>
        </w:tc>
      </w:tr>
      <w:tr w:rsidR="005A5CD0" w:rsidTr="007C7B63">
        <w:tc>
          <w:tcPr>
            <w:tcW w:w="1812" w:type="dxa"/>
            <w:vAlign w:val="center"/>
          </w:tcPr>
          <w:p w:rsidR="005A5CD0" w:rsidRDefault="005A5CD0" w:rsidP="007C7B63">
            <w:pPr>
              <w:pStyle w:val="Odstavecseseznamem"/>
              <w:numPr>
                <w:ilvl w:val="0"/>
                <w:numId w:val="5"/>
              </w:numPr>
              <w:jc w:val="center"/>
            </w:pPr>
            <w:r>
              <w:t>ročník</w:t>
            </w:r>
          </w:p>
        </w:tc>
        <w:tc>
          <w:tcPr>
            <w:tcW w:w="1812" w:type="dxa"/>
            <w:vAlign w:val="center"/>
          </w:tcPr>
          <w:p w:rsidR="005A5CD0" w:rsidRDefault="005A5CD0" w:rsidP="00F41016">
            <w:pPr>
              <w:jc w:val="center"/>
            </w:pPr>
            <w:r>
              <w:t>7</w:t>
            </w:r>
          </w:p>
        </w:tc>
        <w:tc>
          <w:tcPr>
            <w:tcW w:w="1812" w:type="dxa"/>
            <w:vAlign w:val="center"/>
          </w:tcPr>
          <w:p w:rsidR="005A5CD0" w:rsidRDefault="005A5CD0" w:rsidP="00F41016">
            <w:pPr>
              <w:jc w:val="center"/>
            </w:pPr>
            <w:r>
              <w:t>136</w:t>
            </w:r>
          </w:p>
        </w:tc>
        <w:tc>
          <w:tcPr>
            <w:tcW w:w="1813" w:type="dxa"/>
            <w:vAlign w:val="center"/>
          </w:tcPr>
          <w:p w:rsidR="005A5CD0" w:rsidRDefault="005A5CD0" w:rsidP="00F41016">
            <w:pPr>
              <w:jc w:val="center"/>
            </w:pPr>
            <w:r>
              <w:t>13</w:t>
            </w:r>
          </w:p>
        </w:tc>
        <w:tc>
          <w:tcPr>
            <w:tcW w:w="1813" w:type="dxa"/>
            <w:vAlign w:val="center"/>
          </w:tcPr>
          <w:p w:rsidR="005A5CD0" w:rsidRDefault="005A5CD0" w:rsidP="00F41016">
            <w:pPr>
              <w:jc w:val="center"/>
            </w:pPr>
            <w:r>
              <w:t>1</w:t>
            </w:r>
          </w:p>
        </w:tc>
      </w:tr>
      <w:tr w:rsidR="005A5CD0" w:rsidTr="007C7B63">
        <w:tc>
          <w:tcPr>
            <w:tcW w:w="1812" w:type="dxa"/>
            <w:vAlign w:val="center"/>
          </w:tcPr>
          <w:p w:rsidR="005A5CD0" w:rsidRDefault="005A5CD0" w:rsidP="007C7B63">
            <w:pPr>
              <w:pStyle w:val="Odstavecseseznamem"/>
              <w:numPr>
                <w:ilvl w:val="0"/>
                <w:numId w:val="5"/>
              </w:numPr>
              <w:jc w:val="center"/>
            </w:pPr>
            <w:r>
              <w:t>ročník</w:t>
            </w:r>
          </w:p>
        </w:tc>
        <w:tc>
          <w:tcPr>
            <w:tcW w:w="1812" w:type="dxa"/>
            <w:vAlign w:val="center"/>
          </w:tcPr>
          <w:p w:rsidR="005A5CD0" w:rsidRDefault="005A5CD0" w:rsidP="00F41016">
            <w:pPr>
              <w:jc w:val="center"/>
            </w:pPr>
            <w:r>
              <w:t>5</w:t>
            </w:r>
          </w:p>
        </w:tc>
        <w:tc>
          <w:tcPr>
            <w:tcW w:w="1812" w:type="dxa"/>
            <w:vAlign w:val="center"/>
          </w:tcPr>
          <w:p w:rsidR="005A5CD0" w:rsidRDefault="005A5CD0" w:rsidP="00F41016">
            <w:pPr>
              <w:jc w:val="center"/>
            </w:pPr>
            <w:r>
              <w:t>102</w:t>
            </w:r>
          </w:p>
        </w:tc>
        <w:tc>
          <w:tcPr>
            <w:tcW w:w="1813" w:type="dxa"/>
            <w:vAlign w:val="center"/>
          </w:tcPr>
          <w:p w:rsidR="005A5CD0" w:rsidRDefault="005A5CD0" w:rsidP="00F41016">
            <w:pPr>
              <w:jc w:val="center"/>
            </w:pPr>
            <w:r>
              <w:t>12</w:t>
            </w:r>
          </w:p>
        </w:tc>
        <w:tc>
          <w:tcPr>
            <w:tcW w:w="1813" w:type="dxa"/>
            <w:vAlign w:val="center"/>
          </w:tcPr>
          <w:p w:rsidR="005A5CD0" w:rsidRDefault="005A5CD0" w:rsidP="00F41016">
            <w:pPr>
              <w:jc w:val="center"/>
            </w:pPr>
            <w:r>
              <w:t>0</w:t>
            </w:r>
          </w:p>
        </w:tc>
      </w:tr>
      <w:tr w:rsidR="005A5CD0" w:rsidTr="007C7B63">
        <w:tc>
          <w:tcPr>
            <w:tcW w:w="1812" w:type="dxa"/>
            <w:vAlign w:val="center"/>
          </w:tcPr>
          <w:p w:rsidR="005A5CD0" w:rsidRDefault="005A5CD0" w:rsidP="007C7B63">
            <w:pPr>
              <w:pStyle w:val="Odstavecseseznamem"/>
              <w:numPr>
                <w:ilvl w:val="0"/>
                <w:numId w:val="5"/>
              </w:numPr>
              <w:jc w:val="center"/>
            </w:pPr>
            <w:r>
              <w:t>ročník</w:t>
            </w:r>
          </w:p>
        </w:tc>
        <w:tc>
          <w:tcPr>
            <w:tcW w:w="1812" w:type="dxa"/>
            <w:vAlign w:val="center"/>
          </w:tcPr>
          <w:p w:rsidR="005A5CD0" w:rsidRDefault="005A5CD0" w:rsidP="00F41016">
            <w:pPr>
              <w:jc w:val="center"/>
            </w:pPr>
            <w:r>
              <w:t>6</w:t>
            </w:r>
          </w:p>
        </w:tc>
        <w:tc>
          <w:tcPr>
            <w:tcW w:w="1812" w:type="dxa"/>
            <w:vAlign w:val="center"/>
          </w:tcPr>
          <w:p w:rsidR="005A5CD0" w:rsidRDefault="005A5CD0" w:rsidP="00F41016">
            <w:pPr>
              <w:jc w:val="center"/>
            </w:pPr>
            <w:r>
              <w:t>110</w:t>
            </w:r>
          </w:p>
        </w:tc>
        <w:tc>
          <w:tcPr>
            <w:tcW w:w="1813" w:type="dxa"/>
            <w:vAlign w:val="center"/>
          </w:tcPr>
          <w:p w:rsidR="005A5CD0" w:rsidRDefault="005A5CD0" w:rsidP="00F41016">
            <w:pPr>
              <w:jc w:val="center"/>
            </w:pPr>
            <w:r>
              <w:t>9</w:t>
            </w:r>
          </w:p>
        </w:tc>
        <w:tc>
          <w:tcPr>
            <w:tcW w:w="1813" w:type="dxa"/>
            <w:vAlign w:val="center"/>
          </w:tcPr>
          <w:p w:rsidR="005A5CD0" w:rsidRDefault="005A5CD0" w:rsidP="00F41016">
            <w:pPr>
              <w:jc w:val="center"/>
            </w:pPr>
            <w:r>
              <w:t>0</w:t>
            </w:r>
          </w:p>
        </w:tc>
      </w:tr>
      <w:tr w:rsidR="005A5CD0" w:rsidTr="007C7B63">
        <w:tc>
          <w:tcPr>
            <w:tcW w:w="1812" w:type="dxa"/>
            <w:vAlign w:val="center"/>
          </w:tcPr>
          <w:p w:rsidR="005A5CD0" w:rsidRDefault="005A5CD0" w:rsidP="007C7B63">
            <w:pPr>
              <w:pStyle w:val="Odstavecseseznamem"/>
              <w:numPr>
                <w:ilvl w:val="0"/>
                <w:numId w:val="5"/>
              </w:numPr>
              <w:jc w:val="center"/>
            </w:pPr>
            <w:r>
              <w:t>ročník</w:t>
            </w:r>
          </w:p>
        </w:tc>
        <w:tc>
          <w:tcPr>
            <w:tcW w:w="1812" w:type="dxa"/>
            <w:vAlign w:val="center"/>
          </w:tcPr>
          <w:p w:rsidR="005A5CD0" w:rsidRDefault="005A5CD0" w:rsidP="00F41016">
            <w:pPr>
              <w:jc w:val="center"/>
            </w:pPr>
            <w:r>
              <w:t>7</w:t>
            </w:r>
          </w:p>
        </w:tc>
        <w:tc>
          <w:tcPr>
            <w:tcW w:w="1812" w:type="dxa"/>
            <w:vAlign w:val="center"/>
          </w:tcPr>
          <w:p w:rsidR="005A5CD0" w:rsidRDefault="005A5CD0" w:rsidP="00F41016">
            <w:pPr>
              <w:jc w:val="center"/>
            </w:pPr>
            <w:r>
              <w:t>107</w:t>
            </w:r>
          </w:p>
        </w:tc>
        <w:tc>
          <w:tcPr>
            <w:tcW w:w="1813" w:type="dxa"/>
            <w:vAlign w:val="center"/>
          </w:tcPr>
          <w:p w:rsidR="005A5CD0" w:rsidRDefault="005A5CD0" w:rsidP="00F41016">
            <w:pPr>
              <w:jc w:val="center"/>
            </w:pPr>
            <w:r>
              <w:t>12</w:t>
            </w:r>
          </w:p>
        </w:tc>
        <w:tc>
          <w:tcPr>
            <w:tcW w:w="1813" w:type="dxa"/>
            <w:vAlign w:val="center"/>
          </w:tcPr>
          <w:p w:rsidR="005A5CD0" w:rsidRDefault="005A5CD0" w:rsidP="00F41016">
            <w:pPr>
              <w:jc w:val="center"/>
            </w:pPr>
            <w:r>
              <w:t>0</w:t>
            </w:r>
          </w:p>
        </w:tc>
      </w:tr>
      <w:tr w:rsidR="005A5CD0" w:rsidTr="007C7B63">
        <w:tc>
          <w:tcPr>
            <w:tcW w:w="1812" w:type="dxa"/>
            <w:vAlign w:val="center"/>
          </w:tcPr>
          <w:p w:rsidR="005A5CD0" w:rsidRDefault="005A5CD0" w:rsidP="007C7B63">
            <w:pPr>
              <w:pStyle w:val="Odstavecseseznamem"/>
              <w:numPr>
                <w:ilvl w:val="0"/>
                <w:numId w:val="5"/>
              </w:numPr>
              <w:jc w:val="center"/>
            </w:pPr>
            <w:r>
              <w:t>ročník</w:t>
            </w:r>
          </w:p>
        </w:tc>
        <w:tc>
          <w:tcPr>
            <w:tcW w:w="1812" w:type="dxa"/>
            <w:vAlign w:val="center"/>
          </w:tcPr>
          <w:p w:rsidR="005A5CD0" w:rsidRDefault="005A5CD0" w:rsidP="00F41016">
            <w:pPr>
              <w:jc w:val="center"/>
            </w:pPr>
            <w:r>
              <w:t>7</w:t>
            </w:r>
          </w:p>
        </w:tc>
        <w:tc>
          <w:tcPr>
            <w:tcW w:w="1812" w:type="dxa"/>
            <w:vAlign w:val="center"/>
          </w:tcPr>
          <w:p w:rsidR="005A5CD0" w:rsidRDefault="005A5CD0" w:rsidP="00F41016">
            <w:pPr>
              <w:jc w:val="center"/>
            </w:pPr>
            <w:r>
              <w:t>110</w:t>
            </w:r>
          </w:p>
        </w:tc>
        <w:tc>
          <w:tcPr>
            <w:tcW w:w="1813" w:type="dxa"/>
            <w:vAlign w:val="center"/>
          </w:tcPr>
          <w:p w:rsidR="005A5CD0" w:rsidRDefault="005A5CD0" w:rsidP="00F41016">
            <w:pPr>
              <w:jc w:val="center"/>
            </w:pPr>
            <w:r>
              <w:t>9</w:t>
            </w:r>
          </w:p>
        </w:tc>
        <w:tc>
          <w:tcPr>
            <w:tcW w:w="1813" w:type="dxa"/>
            <w:vAlign w:val="center"/>
          </w:tcPr>
          <w:p w:rsidR="005A5CD0" w:rsidRDefault="005A5CD0" w:rsidP="00F41016">
            <w:pPr>
              <w:jc w:val="center"/>
            </w:pPr>
            <w:r>
              <w:t>0</w:t>
            </w:r>
          </w:p>
        </w:tc>
      </w:tr>
      <w:tr w:rsidR="005A5CD0" w:rsidTr="007C7B63">
        <w:tc>
          <w:tcPr>
            <w:tcW w:w="1812" w:type="dxa"/>
            <w:vAlign w:val="center"/>
          </w:tcPr>
          <w:p w:rsidR="005A5CD0" w:rsidRDefault="005A5CD0" w:rsidP="007C7B63">
            <w:pPr>
              <w:pStyle w:val="Odstavecseseznamem"/>
              <w:numPr>
                <w:ilvl w:val="0"/>
                <w:numId w:val="5"/>
              </w:numPr>
              <w:jc w:val="center"/>
            </w:pPr>
            <w:r>
              <w:t>ročník</w:t>
            </w:r>
          </w:p>
        </w:tc>
        <w:tc>
          <w:tcPr>
            <w:tcW w:w="1812" w:type="dxa"/>
            <w:vAlign w:val="center"/>
          </w:tcPr>
          <w:p w:rsidR="005A5CD0" w:rsidRDefault="005A5CD0" w:rsidP="00F41016">
            <w:pPr>
              <w:jc w:val="center"/>
            </w:pPr>
            <w:r>
              <w:t>7</w:t>
            </w:r>
          </w:p>
        </w:tc>
        <w:tc>
          <w:tcPr>
            <w:tcW w:w="1812" w:type="dxa"/>
            <w:vAlign w:val="center"/>
          </w:tcPr>
          <w:p w:rsidR="005A5CD0" w:rsidRDefault="005A5CD0" w:rsidP="00F41016">
            <w:pPr>
              <w:jc w:val="center"/>
            </w:pPr>
            <w:r>
              <w:t>131</w:t>
            </w:r>
          </w:p>
        </w:tc>
        <w:tc>
          <w:tcPr>
            <w:tcW w:w="1813" w:type="dxa"/>
            <w:vAlign w:val="center"/>
          </w:tcPr>
          <w:p w:rsidR="005A5CD0" w:rsidRDefault="005A5CD0" w:rsidP="00F41016">
            <w:pPr>
              <w:jc w:val="center"/>
            </w:pPr>
            <w:r>
              <w:t>4</w:t>
            </w:r>
          </w:p>
        </w:tc>
        <w:tc>
          <w:tcPr>
            <w:tcW w:w="1813" w:type="dxa"/>
            <w:vAlign w:val="center"/>
          </w:tcPr>
          <w:p w:rsidR="005A5CD0" w:rsidRDefault="005A5CD0" w:rsidP="00F41016">
            <w:pPr>
              <w:jc w:val="center"/>
            </w:pPr>
            <w:r>
              <w:t>0</w:t>
            </w:r>
          </w:p>
        </w:tc>
      </w:tr>
      <w:tr w:rsidR="005A5CD0" w:rsidTr="007C7B63">
        <w:tc>
          <w:tcPr>
            <w:tcW w:w="1812" w:type="dxa"/>
            <w:vAlign w:val="center"/>
          </w:tcPr>
          <w:p w:rsidR="005A5CD0" w:rsidRDefault="005A5CD0" w:rsidP="007C7B63">
            <w:pPr>
              <w:pStyle w:val="Odstavecseseznamem"/>
              <w:numPr>
                <w:ilvl w:val="0"/>
                <w:numId w:val="5"/>
              </w:numPr>
              <w:jc w:val="center"/>
            </w:pPr>
            <w:r>
              <w:t>ročník</w:t>
            </w:r>
          </w:p>
        </w:tc>
        <w:tc>
          <w:tcPr>
            <w:tcW w:w="1812" w:type="dxa"/>
            <w:vAlign w:val="center"/>
          </w:tcPr>
          <w:p w:rsidR="005A5CD0" w:rsidRDefault="005A5CD0" w:rsidP="00F41016">
            <w:pPr>
              <w:jc w:val="center"/>
            </w:pPr>
            <w:r>
              <w:t>7</w:t>
            </w:r>
          </w:p>
        </w:tc>
        <w:tc>
          <w:tcPr>
            <w:tcW w:w="1812" w:type="dxa"/>
            <w:vAlign w:val="center"/>
          </w:tcPr>
          <w:p w:rsidR="005A5CD0" w:rsidRDefault="005A5CD0" w:rsidP="00F41016">
            <w:pPr>
              <w:jc w:val="center"/>
            </w:pPr>
            <w:r>
              <w:t>94</w:t>
            </w:r>
          </w:p>
        </w:tc>
        <w:tc>
          <w:tcPr>
            <w:tcW w:w="1813" w:type="dxa"/>
            <w:vAlign w:val="center"/>
          </w:tcPr>
          <w:p w:rsidR="005A5CD0" w:rsidRDefault="005A5CD0" w:rsidP="00F41016">
            <w:pPr>
              <w:jc w:val="center"/>
            </w:pPr>
            <w:r>
              <w:t>7</w:t>
            </w:r>
          </w:p>
        </w:tc>
        <w:tc>
          <w:tcPr>
            <w:tcW w:w="1813" w:type="dxa"/>
            <w:vAlign w:val="center"/>
          </w:tcPr>
          <w:p w:rsidR="005A5CD0" w:rsidRDefault="005A5CD0" w:rsidP="00F41016">
            <w:pPr>
              <w:jc w:val="center"/>
            </w:pPr>
            <w:r>
              <w:t>0</w:t>
            </w:r>
          </w:p>
        </w:tc>
      </w:tr>
    </w:tbl>
    <w:p w:rsidR="00CF16C9" w:rsidRDefault="00CF16C9">
      <w:pPr>
        <w:rPr>
          <w:b/>
        </w:rPr>
      </w:pPr>
      <w:r>
        <w:rPr>
          <w:b/>
        </w:rPr>
        <w:br w:type="page"/>
      </w:r>
    </w:p>
    <w:p w:rsidR="00CF16C9" w:rsidRPr="00552F35" w:rsidRDefault="00CF16C9" w:rsidP="00CF16C9">
      <w:pPr>
        <w:rPr>
          <w:b/>
          <w:sz w:val="24"/>
          <w:szCs w:val="24"/>
        </w:rPr>
      </w:pPr>
      <w:r w:rsidRPr="00552F35">
        <w:rPr>
          <w:b/>
          <w:sz w:val="24"/>
          <w:szCs w:val="24"/>
        </w:rPr>
        <w:lastRenderedPageBreak/>
        <w:t>Třídy a žáci podle ročníků v běžných třídách ve školním roce 2013/2014</w:t>
      </w:r>
    </w:p>
    <w:tbl>
      <w:tblPr>
        <w:tblStyle w:val="Mkatabulky"/>
        <w:tblW w:w="0" w:type="auto"/>
        <w:tblLook w:val="04A0" w:firstRow="1" w:lastRow="0" w:firstColumn="1" w:lastColumn="0" w:noHBand="0" w:noVBand="1"/>
      </w:tblPr>
      <w:tblGrid>
        <w:gridCol w:w="1812"/>
        <w:gridCol w:w="1812"/>
        <w:gridCol w:w="1812"/>
        <w:gridCol w:w="1813"/>
        <w:gridCol w:w="1813"/>
      </w:tblGrid>
      <w:tr w:rsidR="00CF16C9" w:rsidTr="00F41016">
        <w:tc>
          <w:tcPr>
            <w:tcW w:w="1812" w:type="dxa"/>
            <w:vMerge w:val="restart"/>
            <w:vAlign w:val="center"/>
          </w:tcPr>
          <w:p w:rsidR="00CF16C9" w:rsidRDefault="00CF16C9" w:rsidP="00F41016">
            <w:pPr>
              <w:jc w:val="center"/>
            </w:pPr>
            <w:r>
              <w:t>Ročník</w:t>
            </w:r>
          </w:p>
        </w:tc>
        <w:tc>
          <w:tcPr>
            <w:tcW w:w="1812" w:type="dxa"/>
            <w:vMerge w:val="restart"/>
            <w:vAlign w:val="center"/>
          </w:tcPr>
          <w:p w:rsidR="00CF16C9" w:rsidRDefault="00CF16C9" w:rsidP="00F41016">
            <w:pPr>
              <w:jc w:val="center"/>
            </w:pPr>
            <w:r>
              <w:t>Počet tříd</w:t>
            </w:r>
          </w:p>
        </w:tc>
        <w:tc>
          <w:tcPr>
            <w:tcW w:w="5438" w:type="dxa"/>
            <w:gridSpan w:val="3"/>
            <w:vAlign w:val="center"/>
          </w:tcPr>
          <w:p w:rsidR="00CF16C9" w:rsidRDefault="00CF16C9" w:rsidP="00F41016">
            <w:pPr>
              <w:jc w:val="center"/>
            </w:pPr>
            <w:r>
              <w:t>Počet žáků</w:t>
            </w:r>
          </w:p>
        </w:tc>
      </w:tr>
      <w:tr w:rsidR="00CF16C9" w:rsidTr="00F41016">
        <w:tc>
          <w:tcPr>
            <w:tcW w:w="1812" w:type="dxa"/>
            <w:vMerge/>
          </w:tcPr>
          <w:p w:rsidR="00CF16C9" w:rsidRDefault="00CF16C9" w:rsidP="00F41016"/>
        </w:tc>
        <w:tc>
          <w:tcPr>
            <w:tcW w:w="1812" w:type="dxa"/>
            <w:vMerge/>
          </w:tcPr>
          <w:p w:rsidR="00CF16C9" w:rsidRDefault="00CF16C9" w:rsidP="00F41016"/>
        </w:tc>
        <w:tc>
          <w:tcPr>
            <w:tcW w:w="1812" w:type="dxa"/>
            <w:vAlign w:val="center"/>
          </w:tcPr>
          <w:p w:rsidR="00CF16C9" w:rsidRDefault="00CF16C9" w:rsidP="00F41016">
            <w:pPr>
              <w:jc w:val="center"/>
            </w:pPr>
            <w:r>
              <w:t>celkem</w:t>
            </w:r>
          </w:p>
        </w:tc>
        <w:tc>
          <w:tcPr>
            <w:tcW w:w="1813" w:type="dxa"/>
            <w:vAlign w:val="center"/>
          </w:tcPr>
          <w:p w:rsidR="00CF16C9" w:rsidRDefault="00CF16C9" w:rsidP="00F41016">
            <w:pPr>
              <w:jc w:val="center"/>
            </w:pPr>
            <w:r>
              <w:t>z celku postižených</w:t>
            </w:r>
          </w:p>
        </w:tc>
        <w:tc>
          <w:tcPr>
            <w:tcW w:w="1813" w:type="dxa"/>
            <w:vAlign w:val="center"/>
          </w:tcPr>
          <w:p w:rsidR="00CF16C9" w:rsidRDefault="00CF16C9" w:rsidP="00F41016">
            <w:pPr>
              <w:jc w:val="center"/>
            </w:pPr>
            <w:r>
              <w:t>z celku opakující</w:t>
            </w:r>
          </w:p>
        </w:tc>
      </w:tr>
      <w:tr w:rsidR="00CF16C9" w:rsidTr="007C7B63">
        <w:tc>
          <w:tcPr>
            <w:tcW w:w="1812" w:type="dxa"/>
            <w:vAlign w:val="center"/>
          </w:tcPr>
          <w:p w:rsidR="00CF16C9" w:rsidRDefault="00CF16C9" w:rsidP="007C7B63">
            <w:r>
              <w:t>Celkem</w:t>
            </w:r>
          </w:p>
        </w:tc>
        <w:tc>
          <w:tcPr>
            <w:tcW w:w="1812" w:type="dxa"/>
            <w:vAlign w:val="center"/>
          </w:tcPr>
          <w:p w:rsidR="00CF16C9" w:rsidRDefault="00CF16C9" w:rsidP="00F41016">
            <w:pPr>
              <w:jc w:val="center"/>
            </w:pPr>
            <w:r>
              <w:t>58</w:t>
            </w:r>
          </w:p>
        </w:tc>
        <w:tc>
          <w:tcPr>
            <w:tcW w:w="1812" w:type="dxa"/>
            <w:vAlign w:val="center"/>
          </w:tcPr>
          <w:p w:rsidR="00CF16C9" w:rsidRDefault="00CF16C9" w:rsidP="00F41016">
            <w:pPr>
              <w:jc w:val="center"/>
            </w:pPr>
            <w:r>
              <w:t>1 001</w:t>
            </w:r>
          </w:p>
        </w:tc>
        <w:tc>
          <w:tcPr>
            <w:tcW w:w="1813" w:type="dxa"/>
            <w:vAlign w:val="center"/>
          </w:tcPr>
          <w:p w:rsidR="00CF16C9" w:rsidRDefault="00CF16C9" w:rsidP="00F41016">
            <w:pPr>
              <w:jc w:val="center"/>
            </w:pPr>
            <w:r>
              <w:t>66</w:t>
            </w:r>
          </w:p>
        </w:tc>
        <w:tc>
          <w:tcPr>
            <w:tcW w:w="1813" w:type="dxa"/>
            <w:vAlign w:val="center"/>
          </w:tcPr>
          <w:p w:rsidR="00CF16C9" w:rsidRDefault="00CF16C9" w:rsidP="00F41016">
            <w:pPr>
              <w:jc w:val="center"/>
            </w:pPr>
            <w:r>
              <w:t>5</w:t>
            </w:r>
          </w:p>
        </w:tc>
      </w:tr>
      <w:tr w:rsidR="00CF16C9" w:rsidTr="007C7B63">
        <w:tc>
          <w:tcPr>
            <w:tcW w:w="1812" w:type="dxa"/>
            <w:vAlign w:val="center"/>
          </w:tcPr>
          <w:p w:rsidR="00CF16C9" w:rsidRDefault="00CF16C9" w:rsidP="007C7B63">
            <w:r>
              <w:t>Z toho 1. stupeň</w:t>
            </w:r>
          </w:p>
        </w:tc>
        <w:tc>
          <w:tcPr>
            <w:tcW w:w="1812" w:type="dxa"/>
            <w:vAlign w:val="center"/>
          </w:tcPr>
          <w:p w:rsidR="00CF16C9" w:rsidRDefault="00CF16C9" w:rsidP="00F41016">
            <w:pPr>
              <w:jc w:val="center"/>
            </w:pPr>
            <w:r>
              <w:t>30</w:t>
            </w:r>
          </w:p>
        </w:tc>
        <w:tc>
          <w:tcPr>
            <w:tcW w:w="1812" w:type="dxa"/>
            <w:vAlign w:val="center"/>
          </w:tcPr>
          <w:p w:rsidR="00CF16C9" w:rsidRDefault="00CF16C9" w:rsidP="00F41016">
            <w:pPr>
              <w:jc w:val="center"/>
            </w:pPr>
            <w:r>
              <w:t>557</w:t>
            </w:r>
          </w:p>
        </w:tc>
        <w:tc>
          <w:tcPr>
            <w:tcW w:w="1813" w:type="dxa"/>
            <w:vAlign w:val="center"/>
          </w:tcPr>
          <w:p w:rsidR="00CF16C9" w:rsidRDefault="00CF16C9" w:rsidP="00F41016">
            <w:pPr>
              <w:jc w:val="center"/>
            </w:pPr>
            <w:r>
              <w:t>40</w:t>
            </w:r>
          </w:p>
        </w:tc>
        <w:tc>
          <w:tcPr>
            <w:tcW w:w="1813" w:type="dxa"/>
            <w:vAlign w:val="center"/>
          </w:tcPr>
          <w:p w:rsidR="00CF16C9" w:rsidRDefault="00CF16C9" w:rsidP="00F41016">
            <w:pPr>
              <w:jc w:val="center"/>
            </w:pPr>
            <w:r>
              <w:t>1</w:t>
            </w:r>
          </w:p>
        </w:tc>
      </w:tr>
      <w:tr w:rsidR="00CF16C9" w:rsidTr="007C7B63">
        <w:tc>
          <w:tcPr>
            <w:tcW w:w="1812" w:type="dxa"/>
            <w:vAlign w:val="center"/>
          </w:tcPr>
          <w:p w:rsidR="00CF16C9" w:rsidRDefault="00CF16C9" w:rsidP="007C7B63">
            <w:pPr>
              <w:pStyle w:val="Odstavecseseznamem"/>
              <w:numPr>
                <w:ilvl w:val="0"/>
                <w:numId w:val="6"/>
              </w:numPr>
              <w:jc w:val="center"/>
            </w:pPr>
            <w:r>
              <w:t>ročník</w:t>
            </w:r>
          </w:p>
        </w:tc>
        <w:tc>
          <w:tcPr>
            <w:tcW w:w="1812" w:type="dxa"/>
            <w:vAlign w:val="center"/>
          </w:tcPr>
          <w:p w:rsidR="00CF16C9" w:rsidRDefault="00CF16C9" w:rsidP="00F41016">
            <w:pPr>
              <w:jc w:val="center"/>
            </w:pPr>
            <w:r>
              <w:t>7</w:t>
            </w:r>
          </w:p>
        </w:tc>
        <w:tc>
          <w:tcPr>
            <w:tcW w:w="1812" w:type="dxa"/>
            <w:vAlign w:val="center"/>
          </w:tcPr>
          <w:p w:rsidR="00CF16C9" w:rsidRDefault="00CF16C9" w:rsidP="00F41016">
            <w:pPr>
              <w:jc w:val="center"/>
            </w:pPr>
            <w:r>
              <w:t>104</w:t>
            </w:r>
          </w:p>
        </w:tc>
        <w:tc>
          <w:tcPr>
            <w:tcW w:w="1813" w:type="dxa"/>
            <w:vAlign w:val="center"/>
          </w:tcPr>
          <w:p w:rsidR="00CF16C9" w:rsidRDefault="00CF16C9" w:rsidP="00F41016">
            <w:pPr>
              <w:jc w:val="center"/>
            </w:pPr>
            <w:r>
              <w:t>1</w:t>
            </w:r>
          </w:p>
        </w:tc>
        <w:tc>
          <w:tcPr>
            <w:tcW w:w="1813" w:type="dxa"/>
            <w:vAlign w:val="center"/>
          </w:tcPr>
          <w:p w:rsidR="00CF16C9" w:rsidRDefault="00CF16C9" w:rsidP="00F41016">
            <w:pPr>
              <w:jc w:val="center"/>
            </w:pPr>
            <w:r>
              <w:t>0</w:t>
            </w:r>
          </w:p>
        </w:tc>
      </w:tr>
      <w:tr w:rsidR="00CF16C9" w:rsidTr="007C7B63">
        <w:tc>
          <w:tcPr>
            <w:tcW w:w="1812" w:type="dxa"/>
            <w:vAlign w:val="center"/>
          </w:tcPr>
          <w:p w:rsidR="00CF16C9" w:rsidRDefault="00CF16C9" w:rsidP="007C7B63">
            <w:pPr>
              <w:pStyle w:val="Odstavecseseznamem"/>
              <w:numPr>
                <w:ilvl w:val="0"/>
                <w:numId w:val="6"/>
              </w:numPr>
              <w:jc w:val="center"/>
            </w:pPr>
            <w:r>
              <w:t>ročník</w:t>
            </w:r>
          </w:p>
        </w:tc>
        <w:tc>
          <w:tcPr>
            <w:tcW w:w="1812" w:type="dxa"/>
            <w:vAlign w:val="center"/>
          </w:tcPr>
          <w:p w:rsidR="00CF16C9" w:rsidRDefault="008C4FF0" w:rsidP="00F41016">
            <w:pPr>
              <w:jc w:val="center"/>
            </w:pPr>
            <w:r>
              <w:t>7</w:t>
            </w:r>
          </w:p>
        </w:tc>
        <w:tc>
          <w:tcPr>
            <w:tcW w:w="1812" w:type="dxa"/>
            <w:vAlign w:val="center"/>
          </w:tcPr>
          <w:p w:rsidR="00CF16C9" w:rsidRDefault="008C4FF0" w:rsidP="00F41016">
            <w:pPr>
              <w:jc w:val="center"/>
            </w:pPr>
            <w:r>
              <w:t>136</w:t>
            </w:r>
          </w:p>
        </w:tc>
        <w:tc>
          <w:tcPr>
            <w:tcW w:w="1813" w:type="dxa"/>
            <w:vAlign w:val="center"/>
          </w:tcPr>
          <w:p w:rsidR="00CF16C9" w:rsidRDefault="008C4FF0" w:rsidP="00F41016">
            <w:pPr>
              <w:jc w:val="center"/>
            </w:pPr>
            <w:r>
              <w:t>9</w:t>
            </w:r>
          </w:p>
        </w:tc>
        <w:tc>
          <w:tcPr>
            <w:tcW w:w="1813" w:type="dxa"/>
            <w:vAlign w:val="center"/>
          </w:tcPr>
          <w:p w:rsidR="00CF16C9" w:rsidRDefault="008C4FF0" w:rsidP="00F41016">
            <w:pPr>
              <w:jc w:val="center"/>
            </w:pPr>
            <w:r>
              <w:t>0</w:t>
            </w:r>
          </w:p>
        </w:tc>
      </w:tr>
      <w:tr w:rsidR="00CF16C9" w:rsidTr="007C7B63">
        <w:tc>
          <w:tcPr>
            <w:tcW w:w="1812" w:type="dxa"/>
            <w:vAlign w:val="center"/>
          </w:tcPr>
          <w:p w:rsidR="00CF16C9" w:rsidRDefault="00CF16C9" w:rsidP="007C7B63">
            <w:pPr>
              <w:pStyle w:val="Odstavecseseznamem"/>
              <w:numPr>
                <w:ilvl w:val="0"/>
                <w:numId w:val="6"/>
              </w:numPr>
              <w:jc w:val="center"/>
            </w:pPr>
            <w:r>
              <w:t>ročník</w:t>
            </w:r>
          </w:p>
        </w:tc>
        <w:tc>
          <w:tcPr>
            <w:tcW w:w="1812" w:type="dxa"/>
            <w:vAlign w:val="center"/>
          </w:tcPr>
          <w:p w:rsidR="00CF16C9" w:rsidRDefault="008C4FF0" w:rsidP="00F41016">
            <w:pPr>
              <w:jc w:val="center"/>
            </w:pPr>
            <w:r>
              <w:t>5</w:t>
            </w:r>
          </w:p>
        </w:tc>
        <w:tc>
          <w:tcPr>
            <w:tcW w:w="1812" w:type="dxa"/>
            <w:vAlign w:val="center"/>
          </w:tcPr>
          <w:p w:rsidR="00CF16C9" w:rsidRDefault="008C4FF0" w:rsidP="00F41016">
            <w:pPr>
              <w:jc w:val="center"/>
            </w:pPr>
            <w:r>
              <w:t>102</w:t>
            </w:r>
          </w:p>
        </w:tc>
        <w:tc>
          <w:tcPr>
            <w:tcW w:w="1813" w:type="dxa"/>
            <w:vAlign w:val="center"/>
          </w:tcPr>
          <w:p w:rsidR="00CF16C9" w:rsidRDefault="008C4FF0" w:rsidP="00F41016">
            <w:pPr>
              <w:jc w:val="center"/>
            </w:pPr>
            <w:r>
              <w:t>6</w:t>
            </w:r>
          </w:p>
        </w:tc>
        <w:tc>
          <w:tcPr>
            <w:tcW w:w="1813" w:type="dxa"/>
            <w:vAlign w:val="center"/>
          </w:tcPr>
          <w:p w:rsidR="00CF16C9" w:rsidRDefault="008C4FF0" w:rsidP="00F41016">
            <w:pPr>
              <w:jc w:val="center"/>
            </w:pPr>
            <w:r>
              <w:t>0</w:t>
            </w:r>
          </w:p>
        </w:tc>
      </w:tr>
      <w:tr w:rsidR="00CF16C9" w:rsidTr="007C7B63">
        <w:tc>
          <w:tcPr>
            <w:tcW w:w="1812" w:type="dxa"/>
            <w:vAlign w:val="center"/>
          </w:tcPr>
          <w:p w:rsidR="00CF16C9" w:rsidRDefault="00CF16C9" w:rsidP="007C7B63">
            <w:pPr>
              <w:pStyle w:val="Odstavecseseznamem"/>
              <w:numPr>
                <w:ilvl w:val="0"/>
                <w:numId w:val="6"/>
              </w:numPr>
              <w:jc w:val="center"/>
            </w:pPr>
            <w:r>
              <w:t>ročník</w:t>
            </w:r>
          </w:p>
        </w:tc>
        <w:tc>
          <w:tcPr>
            <w:tcW w:w="1812" w:type="dxa"/>
            <w:vAlign w:val="center"/>
          </w:tcPr>
          <w:p w:rsidR="00CF16C9" w:rsidRDefault="008C4FF0" w:rsidP="00F41016">
            <w:pPr>
              <w:jc w:val="center"/>
            </w:pPr>
            <w:r>
              <w:t>6</w:t>
            </w:r>
          </w:p>
        </w:tc>
        <w:tc>
          <w:tcPr>
            <w:tcW w:w="1812" w:type="dxa"/>
            <w:vAlign w:val="center"/>
          </w:tcPr>
          <w:p w:rsidR="00CF16C9" w:rsidRDefault="008C4FF0" w:rsidP="00F41016">
            <w:pPr>
              <w:jc w:val="center"/>
            </w:pPr>
            <w:r>
              <w:t>111</w:t>
            </w:r>
          </w:p>
        </w:tc>
        <w:tc>
          <w:tcPr>
            <w:tcW w:w="1813" w:type="dxa"/>
            <w:vAlign w:val="center"/>
          </w:tcPr>
          <w:p w:rsidR="00CF16C9" w:rsidRDefault="008C4FF0" w:rsidP="00F41016">
            <w:pPr>
              <w:jc w:val="center"/>
            </w:pPr>
            <w:r>
              <w:t>9</w:t>
            </w:r>
          </w:p>
        </w:tc>
        <w:tc>
          <w:tcPr>
            <w:tcW w:w="1813" w:type="dxa"/>
            <w:vAlign w:val="center"/>
          </w:tcPr>
          <w:p w:rsidR="00CF16C9" w:rsidRDefault="008C4FF0" w:rsidP="00F41016">
            <w:pPr>
              <w:jc w:val="center"/>
            </w:pPr>
            <w:r>
              <w:t>1</w:t>
            </w:r>
          </w:p>
        </w:tc>
      </w:tr>
      <w:tr w:rsidR="00CF16C9" w:rsidTr="007C7B63">
        <w:tc>
          <w:tcPr>
            <w:tcW w:w="1812" w:type="dxa"/>
            <w:vAlign w:val="center"/>
          </w:tcPr>
          <w:p w:rsidR="00CF16C9" w:rsidRDefault="00CF16C9" w:rsidP="007C7B63">
            <w:pPr>
              <w:pStyle w:val="Odstavecseseznamem"/>
              <w:numPr>
                <w:ilvl w:val="0"/>
                <w:numId w:val="6"/>
              </w:numPr>
              <w:jc w:val="center"/>
            </w:pPr>
            <w:r>
              <w:t>ročník</w:t>
            </w:r>
          </w:p>
        </w:tc>
        <w:tc>
          <w:tcPr>
            <w:tcW w:w="1812" w:type="dxa"/>
            <w:vAlign w:val="center"/>
          </w:tcPr>
          <w:p w:rsidR="00CF16C9" w:rsidRDefault="008C4FF0" w:rsidP="00F41016">
            <w:pPr>
              <w:jc w:val="center"/>
            </w:pPr>
            <w:r>
              <w:t>5</w:t>
            </w:r>
          </w:p>
        </w:tc>
        <w:tc>
          <w:tcPr>
            <w:tcW w:w="1812" w:type="dxa"/>
            <w:vAlign w:val="center"/>
          </w:tcPr>
          <w:p w:rsidR="00CF16C9" w:rsidRDefault="008C4FF0" w:rsidP="00F41016">
            <w:pPr>
              <w:jc w:val="center"/>
            </w:pPr>
            <w:r>
              <w:t>104</w:t>
            </w:r>
          </w:p>
        </w:tc>
        <w:tc>
          <w:tcPr>
            <w:tcW w:w="1813" w:type="dxa"/>
            <w:vAlign w:val="center"/>
          </w:tcPr>
          <w:p w:rsidR="00CF16C9" w:rsidRDefault="008C4FF0" w:rsidP="00F41016">
            <w:pPr>
              <w:jc w:val="center"/>
            </w:pPr>
            <w:r>
              <w:t>15</w:t>
            </w:r>
          </w:p>
        </w:tc>
        <w:tc>
          <w:tcPr>
            <w:tcW w:w="1813" w:type="dxa"/>
            <w:vAlign w:val="center"/>
          </w:tcPr>
          <w:p w:rsidR="00CF16C9" w:rsidRDefault="008C4FF0" w:rsidP="00F41016">
            <w:pPr>
              <w:jc w:val="center"/>
            </w:pPr>
            <w:r>
              <w:t>0</w:t>
            </w:r>
          </w:p>
        </w:tc>
      </w:tr>
      <w:tr w:rsidR="00CF16C9" w:rsidTr="007C7B63">
        <w:tc>
          <w:tcPr>
            <w:tcW w:w="1812" w:type="dxa"/>
            <w:vAlign w:val="center"/>
          </w:tcPr>
          <w:p w:rsidR="00CF16C9" w:rsidRDefault="00CF16C9" w:rsidP="007C7B63">
            <w:pPr>
              <w:pStyle w:val="Odstavecseseznamem"/>
              <w:numPr>
                <w:ilvl w:val="0"/>
                <w:numId w:val="6"/>
              </w:numPr>
              <w:jc w:val="center"/>
            </w:pPr>
            <w:r>
              <w:t>ročník</w:t>
            </w:r>
          </w:p>
        </w:tc>
        <w:tc>
          <w:tcPr>
            <w:tcW w:w="1812" w:type="dxa"/>
            <w:vAlign w:val="center"/>
          </w:tcPr>
          <w:p w:rsidR="00CF16C9" w:rsidRDefault="008C4FF0" w:rsidP="00F41016">
            <w:pPr>
              <w:jc w:val="center"/>
            </w:pPr>
            <w:r>
              <w:t>7</w:t>
            </w:r>
          </w:p>
        </w:tc>
        <w:tc>
          <w:tcPr>
            <w:tcW w:w="1812" w:type="dxa"/>
            <w:vAlign w:val="center"/>
          </w:tcPr>
          <w:p w:rsidR="00CF16C9" w:rsidRDefault="008C4FF0" w:rsidP="00F41016">
            <w:pPr>
              <w:jc w:val="center"/>
            </w:pPr>
            <w:r>
              <w:t>110</w:t>
            </w:r>
          </w:p>
        </w:tc>
        <w:tc>
          <w:tcPr>
            <w:tcW w:w="1813" w:type="dxa"/>
            <w:vAlign w:val="center"/>
          </w:tcPr>
          <w:p w:rsidR="00CF16C9" w:rsidRDefault="008C4FF0" w:rsidP="00F41016">
            <w:pPr>
              <w:jc w:val="center"/>
            </w:pPr>
            <w:r>
              <w:t>9</w:t>
            </w:r>
          </w:p>
        </w:tc>
        <w:tc>
          <w:tcPr>
            <w:tcW w:w="1813" w:type="dxa"/>
            <w:vAlign w:val="center"/>
          </w:tcPr>
          <w:p w:rsidR="00CF16C9" w:rsidRDefault="008C4FF0" w:rsidP="00F41016">
            <w:pPr>
              <w:jc w:val="center"/>
            </w:pPr>
            <w:r>
              <w:t>1</w:t>
            </w:r>
          </w:p>
        </w:tc>
      </w:tr>
      <w:tr w:rsidR="00CF16C9" w:rsidTr="007C7B63">
        <w:tc>
          <w:tcPr>
            <w:tcW w:w="1812" w:type="dxa"/>
            <w:vAlign w:val="center"/>
          </w:tcPr>
          <w:p w:rsidR="00CF16C9" w:rsidRDefault="00CF16C9" w:rsidP="007C7B63">
            <w:pPr>
              <w:pStyle w:val="Odstavecseseznamem"/>
              <w:numPr>
                <w:ilvl w:val="0"/>
                <w:numId w:val="6"/>
              </w:numPr>
              <w:jc w:val="center"/>
            </w:pPr>
            <w:r>
              <w:t>ročník</w:t>
            </w:r>
          </w:p>
        </w:tc>
        <w:tc>
          <w:tcPr>
            <w:tcW w:w="1812" w:type="dxa"/>
            <w:vAlign w:val="center"/>
          </w:tcPr>
          <w:p w:rsidR="00CF16C9" w:rsidRDefault="008C4FF0" w:rsidP="00F41016">
            <w:pPr>
              <w:jc w:val="center"/>
            </w:pPr>
            <w:r>
              <w:t>7</w:t>
            </w:r>
          </w:p>
        </w:tc>
        <w:tc>
          <w:tcPr>
            <w:tcW w:w="1812" w:type="dxa"/>
            <w:vAlign w:val="center"/>
          </w:tcPr>
          <w:p w:rsidR="00CF16C9" w:rsidRDefault="008C4FF0" w:rsidP="00F41016">
            <w:pPr>
              <w:jc w:val="center"/>
            </w:pPr>
            <w:r>
              <w:t>132</w:t>
            </w:r>
          </w:p>
        </w:tc>
        <w:tc>
          <w:tcPr>
            <w:tcW w:w="1813" w:type="dxa"/>
            <w:vAlign w:val="center"/>
          </w:tcPr>
          <w:p w:rsidR="00CF16C9" w:rsidRDefault="008C4FF0" w:rsidP="00F41016">
            <w:pPr>
              <w:jc w:val="center"/>
            </w:pPr>
            <w:r>
              <w:t>4</w:t>
            </w:r>
          </w:p>
        </w:tc>
        <w:tc>
          <w:tcPr>
            <w:tcW w:w="1813" w:type="dxa"/>
            <w:vAlign w:val="center"/>
          </w:tcPr>
          <w:p w:rsidR="00CF16C9" w:rsidRDefault="008C4FF0" w:rsidP="00F41016">
            <w:pPr>
              <w:jc w:val="center"/>
            </w:pPr>
            <w:r>
              <w:t>0</w:t>
            </w:r>
          </w:p>
        </w:tc>
      </w:tr>
      <w:tr w:rsidR="00CF16C9" w:rsidTr="007C7B63">
        <w:tc>
          <w:tcPr>
            <w:tcW w:w="1812" w:type="dxa"/>
            <w:vAlign w:val="center"/>
          </w:tcPr>
          <w:p w:rsidR="00CF16C9" w:rsidRDefault="00CF16C9" w:rsidP="007C7B63">
            <w:pPr>
              <w:pStyle w:val="Odstavecseseznamem"/>
              <w:numPr>
                <w:ilvl w:val="0"/>
                <w:numId w:val="6"/>
              </w:numPr>
              <w:jc w:val="center"/>
            </w:pPr>
            <w:r>
              <w:t>ročník</w:t>
            </w:r>
          </w:p>
        </w:tc>
        <w:tc>
          <w:tcPr>
            <w:tcW w:w="1812" w:type="dxa"/>
            <w:vAlign w:val="center"/>
          </w:tcPr>
          <w:p w:rsidR="00CF16C9" w:rsidRDefault="008C4FF0" w:rsidP="00F41016">
            <w:pPr>
              <w:jc w:val="center"/>
            </w:pPr>
            <w:r>
              <w:t>7</w:t>
            </w:r>
          </w:p>
        </w:tc>
        <w:tc>
          <w:tcPr>
            <w:tcW w:w="1812" w:type="dxa"/>
            <w:vAlign w:val="center"/>
          </w:tcPr>
          <w:p w:rsidR="00CF16C9" w:rsidRDefault="008C4FF0" w:rsidP="00F41016">
            <w:pPr>
              <w:jc w:val="center"/>
            </w:pPr>
            <w:r>
              <w:t>101</w:t>
            </w:r>
          </w:p>
        </w:tc>
        <w:tc>
          <w:tcPr>
            <w:tcW w:w="1813" w:type="dxa"/>
            <w:vAlign w:val="center"/>
          </w:tcPr>
          <w:p w:rsidR="00CF16C9" w:rsidRDefault="008C4FF0" w:rsidP="00F41016">
            <w:pPr>
              <w:jc w:val="center"/>
            </w:pPr>
            <w:r>
              <w:t>8</w:t>
            </w:r>
          </w:p>
        </w:tc>
        <w:tc>
          <w:tcPr>
            <w:tcW w:w="1813" w:type="dxa"/>
            <w:vAlign w:val="center"/>
          </w:tcPr>
          <w:p w:rsidR="00CF16C9" w:rsidRDefault="008C4FF0" w:rsidP="00F41016">
            <w:pPr>
              <w:jc w:val="center"/>
            </w:pPr>
            <w:r>
              <w:t>3</w:t>
            </w:r>
          </w:p>
        </w:tc>
      </w:tr>
      <w:tr w:rsidR="00CF16C9" w:rsidTr="007C7B63">
        <w:tc>
          <w:tcPr>
            <w:tcW w:w="1812" w:type="dxa"/>
            <w:vAlign w:val="center"/>
          </w:tcPr>
          <w:p w:rsidR="00CF16C9" w:rsidRDefault="00CF16C9" w:rsidP="007C7B63">
            <w:pPr>
              <w:pStyle w:val="Odstavecseseznamem"/>
              <w:numPr>
                <w:ilvl w:val="0"/>
                <w:numId w:val="6"/>
              </w:numPr>
              <w:jc w:val="center"/>
            </w:pPr>
            <w:r>
              <w:t>ročník</w:t>
            </w:r>
          </w:p>
        </w:tc>
        <w:tc>
          <w:tcPr>
            <w:tcW w:w="1812" w:type="dxa"/>
            <w:vAlign w:val="center"/>
          </w:tcPr>
          <w:p w:rsidR="00CF16C9" w:rsidRDefault="008C4FF0" w:rsidP="00F41016">
            <w:pPr>
              <w:jc w:val="center"/>
            </w:pPr>
            <w:r>
              <w:t>7</w:t>
            </w:r>
          </w:p>
        </w:tc>
        <w:tc>
          <w:tcPr>
            <w:tcW w:w="1812" w:type="dxa"/>
            <w:vAlign w:val="center"/>
          </w:tcPr>
          <w:p w:rsidR="00CF16C9" w:rsidRDefault="008C4FF0" w:rsidP="00F41016">
            <w:pPr>
              <w:jc w:val="center"/>
            </w:pPr>
            <w:r>
              <w:t>101</w:t>
            </w:r>
          </w:p>
        </w:tc>
        <w:tc>
          <w:tcPr>
            <w:tcW w:w="1813" w:type="dxa"/>
            <w:vAlign w:val="center"/>
          </w:tcPr>
          <w:p w:rsidR="00CF16C9" w:rsidRDefault="008C4FF0" w:rsidP="00F41016">
            <w:pPr>
              <w:jc w:val="center"/>
            </w:pPr>
            <w:r>
              <w:t>5</w:t>
            </w:r>
          </w:p>
        </w:tc>
        <w:tc>
          <w:tcPr>
            <w:tcW w:w="1813" w:type="dxa"/>
            <w:vAlign w:val="center"/>
          </w:tcPr>
          <w:p w:rsidR="00CF16C9" w:rsidRDefault="008C4FF0" w:rsidP="00F41016">
            <w:pPr>
              <w:jc w:val="center"/>
            </w:pPr>
            <w:r>
              <w:t>0</w:t>
            </w:r>
          </w:p>
        </w:tc>
      </w:tr>
    </w:tbl>
    <w:p w:rsidR="00CF16C9" w:rsidRDefault="00CF16C9" w:rsidP="00CF16C9"/>
    <w:p w:rsidR="00B80683" w:rsidRPr="00552F35" w:rsidRDefault="00B80683" w:rsidP="00B80683">
      <w:pPr>
        <w:rPr>
          <w:b/>
          <w:sz w:val="24"/>
          <w:szCs w:val="24"/>
        </w:rPr>
      </w:pPr>
      <w:r w:rsidRPr="00552F35">
        <w:rPr>
          <w:b/>
          <w:sz w:val="24"/>
          <w:szCs w:val="24"/>
        </w:rPr>
        <w:t>Třídy a žáci podle ročníků v běžných třídách ve školním roce 2012/2013</w:t>
      </w:r>
    </w:p>
    <w:tbl>
      <w:tblPr>
        <w:tblStyle w:val="Mkatabulky"/>
        <w:tblW w:w="0" w:type="auto"/>
        <w:tblLook w:val="04A0" w:firstRow="1" w:lastRow="0" w:firstColumn="1" w:lastColumn="0" w:noHBand="0" w:noVBand="1"/>
      </w:tblPr>
      <w:tblGrid>
        <w:gridCol w:w="1812"/>
        <w:gridCol w:w="1812"/>
        <w:gridCol w:w="1812"/>
        <w:gridCol w:w="1813"/>
        <w:gridCol w:w="1813"/>
      </w:tblGrid>
      <w:tr w:rsidR="00B80683" w:rsidTr="00F41016">
        <w:tc>
          <w:tcPr>
            <w:tcW w:w="1812" w:type="dxa"/>
            <w:vMerge w:val="restart"/>
            <w:vAlign w:val="center"/>
          </w:tcPr>
          <w:p w:rsidR="00B80683" w:rsidRDefault="00B80683" w:rsidP="00F41016">
            <w:pPr>
              <w:jc w:val="center"/>
            </w:pPr>
            <w:r>
              <w:t>Ročník</w:t>
            </w:r>
          </w:p>
        </w:tc>
        <w:tc>
          <w:tcPr>
            <w:tcW w:w="1812" w:type="dxa"/>
            <w:vMerge w:val="restart"/>
            <w:vAlign w:val="center"/>
          </w:tcPr>
          <w:p w:rsidR="00B80683" w:rsidRDefault="00B80683" w:rsidP="00F41016">
            <w:pPr>
              <w:jc w:val="center"/>
            </w:pPr>
            <w:r>
              <w:t>Počet tříd</w:t>
            </w:r>
          </w:p>
        </w:tc>
        <w:tc>
          <w:tcPr>
            <w:tcW w:w="5438" w:type="dxa"/>
            <w:gridSpan w:val="3"/>
            <w:vAlign w:val="center"/>
          </w:tcPr>
          <w:p w:rsidR="00B80683" w:rsidRDefault="00B80683" w:rsidP="00F41016">
            <w:pPr>
              <w:jc w:val="center"/>
            </w:pPr>
            <w:r>
              <w:t>Počet žáků</w:t>
            </w:r>
          </w:p>
        </w:tc>
      </w:tr>
      <w:tr w:rsidR="00B80683" w:rsidTr="00F41016">
        <w:tc>
          <w:tcPr>
            <w:tcW w:w="1812" w:type="dxa"/>
            <w:vMerge/>
          </w:tcPr>
          <w:p w:rsidR="00B80683" w:rsidRDefault="00B80683" w:rsidP="00F41016"/>
        </w:tc>
        <w:tc>
          <w:tcPr>
            <w:tcW w:w="1812" w:type="dxa"/>
            <w:vMerge/>
          </w:tcPr>
          <w:p w:rsidR="00B80683" w:rsidRDefault="00B80683" w:rsidP="00F41016"/>
        </w:tc>
        <w:tc>
          <w:tcPr>
            <w:tcW w:w="1812" w:type="dxa"/>
            <w:vAlign w:val="center"/>
          </w:tcPr>
          <w:p w:rsidR="00B80683" w:rsidRDefault="00B80683" w:rsidP="00F41016">
            <w:pPr>
              <w:jc w:val="center"/>
            </w:pPr>
            <w:r>
              <w:t>celkem</w:t>
            </w:r>
          </w:p>
        </w:tc>
        <w:tc>
          <w:tcPr>
            <w:tcW w:w="1813" w:type="dxa"/>
            <w:vAlign w:val="center"/>
          </w:tcPr>
          <w:p w:rsidR="00B80683" w:rsidRDefault="00B80683" w:rsidP="00F41016">
            <w:pPr>
              <w:jc w:val="center"/>
            </w:pPr>
            <w:r>
              <w:t>z celku postižených</w:t>
            </w:r>
          </w:p>
        </w:tc>
        <w:tc>
          <w:tcPr>
            <w:tcW w:w="1813" w:type="dxa"/>
            <w:vAlign w:val="center"/>
          </w:tcPr>
          <w:p w:rsidR="00B80683" w:rsidRDefault="00B80683" w:rsidP="00F41016">
            <w:pPr>
              <w:jc w:val="center"/>
            </w:pPr>
            <w:r>
              <w:t>z celku opakující</w:t>
            </w:r>
          </w:p>
        </w:tc>
      </w:tr>
      <w:tr w:rsidR="00B80683" w:rsidTr="007C7B63">
        <w:tc>
          <w:tcPr>
            <w:tcW w:w="1812" w:type="dxa"/>
            <w:vAlign w:val="center"/>
          </w:tcPr>
          <w:p w:rsidR="00B80683" w:rsidRDefault="00B80683" w:rsidP="007C7B63">
            <w:r>
              <w:t>Celkem</w:t>
            </w:r>
          </w:p>
        </w:tc>
        <w:tc>
          <w:tcPr>
            <w:tcW w:w="1812" w:type="dxa"/>
            <w:vAlign w:val="center"/>
          </w:tcPr>
          <w:p w:rsidR="00B80683" w:rsidRDefault="00B80683" w:rsidP="00F41016">
            <w:pPr>
              <w:jc w:val="center"/>
            </w:pPr>
            <w:r>
              <w:t>58</w:t>
            </w:r>
          </w:p>
        </w:tc>
        <w:tc>
          <w:tcPr>
            <w:tcW w:w="1812" w:type="dxa"/>
            <w:vAlign w:val="center"/>
          </w:tcPr>
          <w:p w:rsidR="00B80683" w:rsidRDefault="00B80683" w:rsidP="00F41016">
            <w:pPr>
              <w:jc w:val="center"/>
            </w:pPr>
            <w:r>
              <w:t>1 008</w:t>
            </w:r>
          </w:p>
        </w:tc>
        <w:tc>
          <w:tcPr>
            <w:tcW w:w="1813" w:type="dxa"/>
            <w:vAlign w:val="center"/>
          </w:tcPr>
          <w:p w:rsidR="00B80683" w:rsidRDefault="00B80683" w:rsidP="00F41016">
            <w:pPr>
              <w:jc w:val="center"/>
            </w:pPr>
            <w:r>
              <w:t>70</w:t>
            </w:r>
          </w:p>
        </w:tc>
        <w:tc>
          <w:tcPr>
            <w:tcW w:w="1813" w:type="dxa"/>
            <w:vAlign w:val="center"/>
          </w:tcPr>
          <w:p w:rsidR="00B80683" w:rsidRDefault="00B80683" w:rsidP="00F41016">
            <w:pPr>
              <w:jc w:val="center"/>
            </w:pPr>
            <w:r>
              <w:t>6</w:t>
            </w:r>
          </w:p>
        </w:tc>
      </w:tr>
      <w:tr w:rsidR="00B80683" w:rsidTr="007C7B63">
        <w:tc>
          <w:tcPr>
            <w:tcW w:w="1812" w:type="dxa"/>
            <w:vAlign w:val="center"/>
          </w:tcPr>
          <w:p w:rsidR="00B80683" w:rsidRDefault="00B80683" w:rsidP="007C7B63">
            <w:r>
              <w:t>Z toho 1. stupeň</w:t>
            </w:r>
          </w:p>
        </w:tc>
        <w:tc>
          <w:tcPr>
            <w:tcW w:w="1812" w:type="dxa"/>
            <w:vAlign w:val="center"/>
          </w:tcPr>
          <w:p w:rsidR="00B80683" w:rsidRDefault="00B80683" w:rsidP="00F41016">
            <w:pPr>
              <w:jc w:val="center"/>
            </w:pPr>
            <w:r>
              <w:t>30</w:t>
            </w:r>
          </w:p>
        </w:tc>
        <w:tc>
          <w:tcPr>
            <w:tcW w:w="1812" w:type="dxa"/>
            <w:vAlign w:val="center"/>
          </w:tcPr>
          <w:p w:rsidR="00B80683" w:rsidRDefault="00B80683" w:rsidP="00F41016">
            <w:pPr>
              <w:jc w:val="center"/>
            </w:pPr>
            <w:r>
              <w:t>555</w:t>
            </w:r>
          </w:p>
        </w:tc>
        <w:tc>
          <w:tcPr>
            <w:tcW w:w="1813" w:type="dxa"/>
            <w:vAlign w:val="center"/>
          </w:tcPr>
          <w:p w:rsidR="00B80683" w:rsidRDefault="00B80683" w:rsidP="00F41016">
            <w:pPr>
              <w:jc w:val="center"/>
            </w:pPr>
            <w:r>
              <w:t>44</w:t>
            </w:r>
          </w:p>
        </w:tc>
        <w:tc>
          <w:tcPr>
            <w:tcW w:w="1813" w:type="dxa"/>
            <w:vAlign w:val="center"/>
          </w:tcPr>
          <w:p w:rsidR="00B80683" w:rsidRDefault="00B80683" w:rsidP="00F41016">
            <w:pPr>
              <w:jc w:val="center"/>
            </w:pPr>
            <w:r>
              <w:t>0</w:t>
            </w:r>
          </w:p>
        </w:tc>
      </w:tr>
      <w:tr w:rsidR="00B80683" w:rsidTr="007C7B63">
        <w:tc>
          <w:tcPr>
            <w:tcW w:w="1812" w:type="dxa"/>
            <w:vAlign w:val="center"/>
          </w:tcPr>
          <w:p w:rsidR="00B80683" w:rsidRDefault="00B80683" w:rsidP="007C7B63">
            <w:pPr>
              <w:pStyle w:val="Odstavecseseznamem"/>
              <w:numPr>
                <w:ilvl w:val="0"/>
                <w:numId w:val="7"/>
              </w:numPr>
              <w:jc w:val="center"/>
            </w:pPr>
            <w:r>
              <w:t>ročník</w:t>
            </w:r>
          </w:p>
        </w:tc>
        <w:tc>
          <w:tcPr>
            <w:tcW w:w="1812" w:type="dxa"/>
            <w:vAlign w:val="center"/>
          </w:tcPr>
          <w:p w:rsidR="00B80683" w:rsidRDefault="00B80683" w:rsidP="00F41016">
            <w:pPr>
              <w:jc w:val="center"/>
            </w:pPr>
            <w:r>
              <w:t>7</w:t>
            </w:r>
          </w:p>
        </w:tc>
        <w:tc>
          <w:tcPr>
            <w:tcW w:w="1812" w:type="dxa"/>
            <w:vAlign w:val="center"/>
          </w:tcPr>
          <w:p w:rsidR="00B80683" w:rsidRDefault="00B80683" w:rsidP="00F41016">
            <w:pPr>
              <w:jc w:val="center"/>
            </w:pPr>
            <w:r>
              <w:t>132</w:t>
            </w:r>
          </w:p>
        </w:tc>
        <w:tc>
          <w:tcPr>
            <w:tcW w:w="1813" w:type="dxa"/>
            <w:vAlign w:val="center"/>
          </w:tcPr>
          <w:p w:rsidR="00B80683" w:rsidRDefault="00B80683" w:rsidP="00F41016">
            <w:pPr>
              <w:jc w:val="center"/>
            </w:pPr>
            <w:r>
              <w:t>4</w:t>
            </w:r>
          </w:p>
        </w:tc>
        <w:tc>
          <w:tcPr>
            <w:tcW w:w="1813" w:type="dxa"/>
            <w:vAlign w:val="center"/>
          </w:tcPr>
          <w:p w:rsidR="00B80683" w:rsidRDefault="00B80683" w:rsidP="00F41016">
            <w:pPr>
              <w:jc w:val="center"/>
            </w:pPr>
            <w:r>
              <w:t>0</w:t>
            </w:r>
          </w:p>
        </w:tc>
      </w:tr>
      <w:tr w:rsidR="00B80683" w:rsidTr="007C7B63">
        <w:tc>
          <w:tcPr>
            <w:tcW w:w="1812" w:type="dxa"/>
            <w:vAlign w:val="center"/>
          </w:tcPr>
          <w:p w:rsidR="00B80683" w:rsidRDefault="00B80683" w:rsidP="007C7B63">
            <w:pPr>
              <w:pStyle w:val="Odstavecseseznamem"/>
              <w:numPr>
                <w:ilvl w:val="0"/>
                <w:numId w:val="7"/>
              </w:numPr>
              <w:jc w:val="center"/>
            </w:pPr>
            <w:r>
              <w:t>ročník</w:t>
            </w:r>
          </w:p>
        </w:tc>
        <w:tc>
          <w:tcPr>
            <w:tcW w:w="1812" w:type="dxa"/>
            <w:vAlign w:val="center"/>
          </w:tcPr>
          <w:p w:rsidR="00B80683" w:rsidRDefault="00B80683" w:rsidP="00F41016">
            <w:pPr>
              <w:jc w:val="center"/>
            </w:pPr>
            <w:r>
              <w:t>5</w:t>
            </w:r>
          </w:p>
        </w:tc>
        <w:tc>
          <w:tcPr>
            <w:tcW w:w="1812" w:type="dxa"/>
            <w:vAlign w:val="center"/>
          </w:tcPr>
          <w:p w:rsidR="00B80683" w:rsidRDefault="00B80683" w:rsidP="00F41016">
            <w:pPr>
              <w:jc w:val="center"/>
            </w:pPr>
            <w:r>
              <w:t>107</w:t>
            </w:r>
          </w:p>
        </w:tc>
        <w:tc>
          <w:tcPr>
            <w:tcW w:w="1813" w:type="dxa"/>
            <w:vAlign w:val="center"/>
          </w:tcPr>
          <w:p w:rsidR="00B80683" w:rsidRDefault="00B80683" w:rsidP="00F41016">
            <w:pPr>
              <w:jc w:val="center"/>
            </w:pPr>
            <w:r>
              <w:t>2</w:t>
            </w:r>
          </w:p>
        </w:tc>
        <w:tc>
          <w:tcPr>
            <w:tcW w:w="1813" w:type="dxa"/>
            <w:vAlign w:val="center"/>
          </w:tcPr>
          <w:p w:rsidR="00B80683" w:rsidRDefault="00B80683" w:rsidP="00F41016">
            <w:pPr>
              <w:jc w:val="center"/>
            </w:pPr>
            <w:r>
              <w:t>0</w:t>
            </w:r>
          </w:p>
        </w:tc>
      </w:tr>
      <w:tr w:rsidR="00B80683" w:rsidTr="007C7B63">
        <w:tc>
          <w:tcPr>
            <w:tcW w:w="1812" w:type="dxa"/>
            <w:vAlign w:val="center"/>
          </w:tcPr>
          <w:p w:rsidR="00B80683" w:rsidRDefault="00B80683" w:rsidP="007C7B63">
            <w:pPr>
              <w:pStyle w:val="Odstavecseseznamem"/>
              <w:numPr>
                <w:ilvl w:val="0"/>
                <w:numId w:val="7"/>
              </w:numPr>
              <w:jc w:val="center"/>
            </w:pPr>
            <w:r>
              <w:t>ročník</w:t>
            </w:r>
          </w:p>
        </w:tc>
        <w:tc>
          <w:tcPr>
            <w:tcW w:w="1812" w:type="dxa"/>
            <w:vAlign w:val="center"/>
          </w:tcPr>
          <w:p w:rsidR="00B80683" w:rsidRDefault="00B80683" w:rsidP="00F41016">
            <w:pPr>
              <w:jc w:val="center"/>
            </w:pPr>
            <w:r>
              <w:t>7</w:t>
            </w:r>
          </w:p>
        </w:tc>
        <w:tc>
          <w:tcPr>
            <w:tcW w:w="1812" w:type="dxa"/>
            <w:vAlign w:val="center"/>
          </w:tcPr>
          <w:p w:rsidR="00B80683" w:rsidRDefault="00B80683" w:rsidP="00F41016">
            <w:pPr>
              <w:jc w:val="center"/>
            </w:pPr>
            <w:r>
              <w:t>110</w:t>
            </w:r>
          </w:p>
        </w:tc>
        <w:tc>
          <w:tcPr>
            <w:tcW w:w="1813" w:type="dxa"/>
            <w:vAlign w:val="center"/>
          </w:tcPr>
          <w:p w:rsidR="00B80683" w:rsidRDefault="00B80683" w:rsidP="00F41016">
            <w:pPr>
              <w:jc w:val="center"/>
            </w:pPr>
            <w:r>
              <w:t>11</w:t>
            </w:r>
          </w:p>
        </w:tc>
        <w:tc>
          <w:tcPr>
            <w:tcW w:w="1813" w:type="dxa"/>
            <w:vAlign w:val="center"/>
          </w:tcPr>
          <w:p w:rsidR="00B80683" w:rsidRDefault="00B80683" w:rsidP="00F41016">
            <w:pPr>
              <w:jc w:val="center"/>
            </w:pPr>
            <w:r>
              <w:t>0</w:t>
            </w:r>
          </w:p>
        </w:tc>
      </w:tr>
      <w:tr w:rsidR="00B80683" w:rsidTr="007C7B63">
        <w:tc>
          <w:tcPr>
            <w:tcW w:w="1812" w:type="dxa"/>
            <w:vAlign w:val="center"/>
          </w:tcPr>
          <w:p w:rsidR="00B80683" w:rsidRDefault="00B80683" w:rsidP="007C7B63">
            <w:pPr>
              <w:pStyle w:val="Odstavecseseznamem"/>
              <w:numPr>
                <w:ilvl w:val="0"/>
                <w:numId w:val="7"/>
              </w:numPr>
              <w:jc w:val="center"/>
            </w:pPr>
            <w:r>
              <w:t>ročník</w:t>
            </w:r>
          </w:p>
        </w:tc>
        <w:tc>
          <w:tcPr>
            <w:tcW w:w="1812" w:type="dxa"/>
            <w:vAlign w:val="center"/>
          </w:tcPr>
          <w:p w:rsidR="00B80683" w:rsidRDefault="00B80683" w:rsidP="00F41016">
            <w:pPr>
              <w:jc w:val="center"/>
            </w:pPr>
            <w:r>
              <w:t>6</w:t>
            </w:r>
          </w:p>
        </w:tc>
        <w:tc>
          <w:tcPr>
            <w:tcW w:w="1812" w:type="dxa"/>
            <w:vAlign w:val="center"/>
          </w:tcPr>
          <w:p w:rsidR="00B80683" w:rsidRDefault="00B80683" w:rsidP="00F41016">
            <w:pPr>
              <w:jc w:val="center"/>
            </w:pPr>
            <w:r>
              <w:t>106</w:t>
            </w:r>
          </w:p>
        </w:tc>
        <w:tc>
          <w:tcPr>
            <w:tcW w:w="1813" w:type="dxa"/>
            <w:vAlign w:val="center"/>
          </w:tcPr>
          <w:p w:rsidR="00B80683" w:rsidRDefault="00B80683" w:rsidP="00F41016">
            <w:pPr>
              <w:jc w:val="center"/>
            </w:pPr>
            <w:r>
              <w:t>17</w:t>
            </w:r>
          </w:p>
        </w:tc>
        <w:tc>
          <w:tcPr>
            <w:tcW w:w="1813" w:type="dxa"/>
            <w:vAlign w:val="center"/>
          </w:tcPr>
          <w:p w:rsidR="00B80683" w:rsidRDefault="00B80683" w:rsidP="00F41016">
            <w:pPr>
              <w:jc w:val="center"/>
            </w:pPr>
            <w:r>
              <w:t>0</w:t>
            </w:r>
          </w:p>
        </w:tc>
      </w:tr>
      <w:tr w:rsidR="00B80683" w:rsidTr="007C7B63">
        <w:tc>
          <w:tcPr>
            <w:tcW w:w="1812" w:type="dxa"/>
            <w:vAlign w:val="center"/>
          </w:tcPr>
          <w:p w:rsidR="00B80683" w:rsidRDefault="00B80683" w:rsidP="007C7B63">
            <w:pPr>
              <w:pStyle w:val="Odstavecseseznamem"/>
              <w:numPr>
                <w:ilvl w:val="0"/>
                <w:numId w:val="7"/>
              </w:numPr>
              <w:jc w:val="center"/>
            </w:pPr>
            <w:r>
              <w:t>ročník</w:t>
            </w:r>
          </w:p>
        </w:tc>
        <w:tc>
          <w:tcPr>
            <w:tcW w:w="1812" w:type="dxa"/>
            <w:vAlign w:val="center"/>
          </w:tcPr>
          <w:p w:rsidR="00B80683" w:rsidRDefault="00B80683" w:rsidP="00F41016">
            <w:pPr>
              <w:jc w:val="center"/>
            </w:pPr>
            <w:r>
              <w:t>5</w:t>
            </w:r>
          </w:p>
        </w:tc>
        <w:tc>
          <w:tcPr>
            <w:tcW w:w="1812" w:type="dxa"/>
            <w:vAlign w:val="center"/>
          </w:tcPr>
          <w:p w:rsidR="00B80683" w:rsidRDefault="00B80683" w:rsidP="00F41016">
            <w:pPr>
              <w:jc w:val="center"/>
            </w:pPr>
            <w:r>
              <w:t>100</w:t>
            </w:r>
          </w:p>
        </w:tc>
        <w:tc>
          <w:tcPr>
            <w:tcW w:w="1813" w:type="dxa"/>
            <w:vAlign w:val="center"/>
          </w:tcPr>
          <w:p w:rsidR="00B80683" w:rsidRDefault="00B80683" w:rsidP="00F41016">
            <w:pPr>
              <w:jc w:val="center"/>
            </w:pPr>
            <w:r>
              <w:t>10</w:t>
            </w:r>
          </w:p>
        </w:tc>
        <w:tc>
          <w:tcPr>
            <w:tcW w:w="1813" w:type="dxa"/>
            <w:vAlign w:val="center"/>
          </w:tcPr>
          <w:p w:rsidR="00B80683" w:rsidRDefault="00B80683" w:rsidP="00F41016">
            <w:pPr>
              <w:jc w:val="center"/>
            </w:pPr>
            <w:r>
              <w:t>0</w:t>
            </w:r>
          </w:p>
        </w:tc>
      </w:tr>
      <w:tr w:rsidR="00B80683" w:rsidTr="007C7B63">
        <w:tc>
          <w:tcPr>
            <w:tcW w:w="1812" w:type="dxa"/>
            <w:vAlign w:val="center"/>
          </w:tcPr>
          <w:p w:rsidR="00B80683" w:rsidRDefault="00B80683" w:rsidP="007C7B63">
            <w:pPr>
              <w:pStyle w:val="Odstavecseseznamem"/>
              <w:numPr>
                <w:ilvl w:val="0"/>
                <w:numId w:val="7"/>
              </w:numPr>
              <w:jc w:val="center"/>
            </w:pPr>
            <w:r>
              <w:t>ročník</w:t>
            </w:r>
          </w:p>
        </w:tc>
        <w:tc>
          <w:tcPr>
            <w:tcW w:w="1812" w:type="dxa"/>
            <w:vAlign w:val="center"/>
          </w:tcPr>
          <w:p w:rsidR="00B80683" w:rsidRDefault="00B80683" w:rsidP="00F41016">
            <w:pPr>
              <w:jc w:val="center"/>
            </w:pPr>
            <w:r>
              <w:t>7</w:t>
            </w:r>
          </w:p>
        </w:tc>
        <w:tc>
          <w:tcPr>
            <w:tcW w:w="1812" w:type="dxa"/>
            <w:vAlign w:val="center"/>
          </w:tcPr>
          <w:p w:rsidR="00B80683" w:rsidRDefault="00B80683" w:rsidP="00F41016">
            <w:pPr>
              <w:jc w:val="center"/>
            </w:pPr>
            <w:r>
              <w:t>133</w:t>
            </w:r>
          </w:p>
        </w:tc>
        <w:tc>
          <w:tcPr>
            <w:tcW w:w="1813" w:type="dxa"/>
            <w:vAlign w:val="center"/>
          </w:tcPr>
          <w:p w:rsidR="00B80683" w:rsidRDefault="00B80683" w:rsidP="00F41016">
            <w:pPr>
              <w:jc w:val="center"/>
            </w:pPr>
            <w:r>
              <w:t>4</w:t>
            </w:r>
          </w:p>
        </w:tc>
        <w:tc>
          <w:tcPr>
            <w:tcW w:w="1813" w:type="dxa"/>
            <w:vAlign w:val="center"/>
          </w:tcPr>
          <w:p w:rsidR="00B80683" w:rsidRDefault="00B80683" w:rsidP="00F41016">
            <w:pPr>
              <w:jc w:val="center"/>
            </w:pPr>
            <w:r>
              <w:t>2</w:t>
            </w:r>
          </w:p>
        </w:tc>
      </w:tr>
      <w:tr w:rsidR="00B80683" w:rsidTr="007C7B63">
        <w:tc>
          <w:tcPr>
            <w:tcW w:w="1812" w:type="dxa"/>
            <w:vAlign w:val="center"/>
          </w:tcPr>
          <w:p w:rsidR="00B80683" w:rsidRDefault="00B80683" w:rsidP="007C7B63">
            <w:pPr>
              <w:pStyle w:val="Odstavecseseznamem"/>
              <w:numPr>
                <w:ilvl w:val="0"/>
                <w:numId w:val="7"/>
              </w:numPr>
              <w:jc w:val="center"/>
            </w:pPr>
            <w:r>
              <w:t>ročník</w:t>
            </w:r>
          </w:p>
        </w:tc>
        <w:tc>
          <w:tcPr>
            <w:tcW w:w="1812" w:type="dxa"/>
            <w:vAlign w:val="center"/>
          </w:tcPr>
          <w:p w:rsidR="00B80683" w:rsidRDefault="00B80683" w:rsidP="00F41016">
            <w:pPr>
              <w:jc w:val="center"/>
            </w:pPr>
            <w:r>
              <w:t>7</w:t>
            </w:r>
          </w:p>
        </w:tc>
        <w:tc>
          <w:tcPr>
            <w:tcW w:w="1812" w:type="dxa"/>
            <w:vAlign w:val="center"/>
          </w:tcPr>
          <w:p w:rsidR="00B80683" w:rsidRDefault="00B80683" w:rsidP="00F41016">
            <w:pPr>
              <w:jc w:val="center"/>
            </w:pPr>
            <w:r>
              <w:t>105</w:t>
            </w:r>
          </w:p>
        </w:tc>
        <w:tc>
          <w:tcPr>
            <w:tcW w:w="1813" w:type="dxa"/>
            <w:vAlign w:val="center"/>
          </w:tcPr>
          <w:p w:rsidR="00B80683" w:rsidRDefault="00B80683" w:rsidP="00F41016">
            <w:pPr>
              <w:jc w:val="center"/>
            </w:pPr>
            <w:r>
              <w:t>7</w:t>
            </w:r>
          </w:p>
        </w:tc>
        <w:tc>
          <w:tcPr>
            <w:tcW w:w="1813" w:type="dxa"/>
            <w:vAlign w:val="center"/>
          </w:tcPr>
          <w:p w:rsidR="00B80683" w:rsidRDefault="00B80683" w:rsidP="00F41016">
            <w:pPr>
              <w:jc w:val="center"/>
            </w:pPr>
            <w:r>
              <w:t>3</w:t>
            </w:r>
          </w:p>
        </w:tc>
      </w:tr>
      <w:tr w:rsidR="00B80683" w:rsidTr="007C7B63">
        <w:tc>
          <w:tcPr>
            <w:tcW w:w="1812" w:type="dxa"/>
            <w:vAlign w:val="center"/>
          </w:tcPr>
          <w:p w:rsidR="00B80683" w:rsidRDefault="00B80683" w:rsidP="007C7B63">
            <w:pPr>
              <w:pStyle w:val="Odstavecseseznamem"/>
              <w:numPr>
                <w:ilvl w:val="0"/>
                <w:numId w:val="7"/>
              </w:numPr>
              <w:jc w:val="center"/>
            </w:pPr>
            <w:r>
              <w:t>ročník</w:t>
            </w:r>
          </w:p>
        </w:tc>
        <w:tc>
          <w:tcPr>
            <w:tcW w:w="1812" w:type="dxa"/>
            <w:vAlign w:val="center"/>
          </w:tcPr>
          <w:p w:rsidR="00B80683" w:rsidRDefault="00B80683" w:rsidP="00F41016">
            <w:pPr>
              <w:jc w:val="center"/>
            </w:pPr>
            <w:r>
              <w:t>7</w:t>
            </w:r>
          </w:p>
        </w:tc>
        <w:tc>
          <w:tcPr>
            <w:tcW w:w="1812" w:type="dxa"/>
            <w:vAlign w:val="center"/>
          </w:tcPr>
          <w:p w:rsidR="00B80683" w:rsidRDefault="00B80683" w:rsidP="00F41016">
            <w:pPr>
              <w:jc w:val="center"/>
            </w:pPr>
            <w:r>
              <w:t>107</w:t>
            </w:r>
          </w:p>
        </w:tc>
        <w:tc>
          <w:tcPr>
            <w:tcW w:w="1813" w:type="dxa"/>
            <w:vAlign w:val="center"/>
          </w:tcPr>
          <w:p w:rsidR="00B80683" w:rsidRDefault="00B80683" w:rsidP="00F41016">
            <w:pPr>
              <w:jc w:val="center"/>
            </w:pPr>
            <w:r>
              <w:t>8</w:t>
            </w:r>
          </w:p>
        </w:tc>
        <w:tc>
          <w:tcPr>
            <w:tcW w:w="1813" w:type="dxa"/>
            <w:vAlign w:val="center"/>
          </w:tcPr>
          <w:p w:rsidR="00B80683" w:rsidRDefault="00B80683" w:rsidP="00F41016">
            <w:pPr>
              <w:jc w:val="center"/>
            </w:pPr>
            <w:r>
              <w:t>1</w:t>
            </w:r>
          </w:p>
        </w:tc>
      </w:tr>
      <w:tr w:rsidR="00B80683" w:rsidTr="007C7B63">
        <w:tc>
          <w:tcPr>
            <w:tcW w:w="1812" w:type="dxa"/>
            <w:vAlign w:val="center"/>
          </w:tcPr>
          <w:p w:rsidR="00B80683" w:rsidRDefault="00B80683" w:rsidP="007C7B63">
            <w:pPr>
              <w:pStyle w:val="Odstavecseseznamem"/>
              <w:numPr>
                <w:ilvl w:val="0"/>
                <w:numId w:val="7"/>
              </w:numPr>
              <w:jc w:val="center"/>
            </w:pPr>
            <w:r>
              <w:t>ročník</w:t>
            </w:r>
          </w:p>
        </w:tc>
        <w:tc>
          <w:tcPr>
            <w:tcW w:w="1812" w:type="dxa"/>
            <w:vAlign w:val="center"/>
          </w:tcPr>
          <w:p w:rsidR="00B80683" w:rsidRDefault="00B80683" w:rsidP="00F41016">
            <w:pPr>
              <w:jc w:val="center"/>
            </w:pPr>
            <w:r>
              <w:t>7</w:t>
            </w:r>
          </w:p>
        </w:tc>
        <w:tc>
          <w:tcPr>
            <w:tcW w:w="1812" w:type="dxa"/>
            <w:vAlign w:val="center"/>
          </w:tcPr>
          <w:p w:rsidR="00B80683" w:rsidRDefault="00B80683" w:rsidP="00F41016">
            <w:pPr>
              <w:jc w:val="center"/>
            </w:pPr>
            <w:r>
              <w:t>108</w:t>
            </w:r>
          </w:p>
        </w:tc>
        <w:tc>
          <w:tcPr>
            <w:tcW w:w="1813" w:type="dxa"/>
            <w:vAlign w:val="center"/>
          </w:tcPr>
          <w:p w:rsidR="00B80683" w:rsidRDefault="00B80683" w:rsidP="00F41016">
            <w:pPr>
              <w:jc w:val="center"/>
            </w:pPr>
            <w:r>
              <w:t>7</w:t>
            </w:r>
          </w:p>
        </w:tc>
        <w:tc>
          <w:tcPr>
            <w:tcW w:w="1813" w:type="dxa"/>
            <w:vAlign w:val="center"/>
          </w:tcPr>
          <w:p w:rsidR="00B80683" w:rsidRDefault="00B80683" w:rsidP="00F41016">
            <w:pPr>
              <w:jc w:val="center"/>
            </w:pPr>
            <w:r>
              <w:t>0</w:t>
            </w:r>
          </w:p>
        </w:tc>
      </w:tr>
    </w:tbl>
    <w:p w:rsidR="00F41016" w:rsidRDefault="00F41016" w:rsidP="00552F35">
      <w:pPr>
        <w:spacing w:after="0"/>
      </w:pPr>
    </w:p>
    <w:p w:rsidR="00F41016" w:rsidRPr="00552F35" w:rsidRDefault="00F41016" w:rsidP="00F41016">
      <w:pPr>
        <w:rPr>
          <w:b/>
          <w:sz w:val="24"/>
          <w:szCs w:val="24"/>
        </w:rPr>
      </w:pPr>
      <w:r w:rsidRPr="00552F35">
        <w:rPr>
          <w:b/>
          <w:sz w:val="24"/>
          <w:szCs w:val="24"/>
        </w:rPr>
        <w:t>Třídy a žáci podle ročníků v běžných třídách ve školním roce 2011/2012</w:t>
      </w:r>
    </w:p>
    <w:tbl>
      <w:tblPr>
        <w:tblStyle w:val="Mkatabulky"/>
        <w:tblW w:w="0" w:type="auto"/>
        <w:tblLook w:val="04A0" w:firstRow="1" w:lastRow="0" w:firstColumn="1" w:lastColumn="0" w:noHBand="0" w:noVBand="1"/>
      </w:tblPr>
      <w:tblGrid>
        <w:gridCol w:w="1812"/>
        <w:gridCol w:w="1812"/>
        <w:gridCol w:w="1812"/>
        <w:gridCol w:w="1813"/>
        <w:gridCol w:w="1813"/>
      </w:tblGrid>
      <w:tr w:rsidR="00F41016" w:rsidTr="00F41016">
        <w:tc>
          <w:tcPr>
            <w:tcW w:w="1812" w:type="dxa"/>
            <w:vMerge w:val="restart"/>
            <w:vAlign w:val="center"/>
          </w:tcPr>
          <w:p w:rsidR="00F41016" w:rsidRDefault="00F41016" w:rsidP="00F41016">
            <w:pPr>
              <w:jc w:val="center"/>
            </w:pPr>
            <w:r>
              <w:t>Ročník</w:t>
            </w:r>
          </w:p>
        </w:tc>
        <w:tc>
          <w:tcPr>
            <w:tcW w:w="1812" w:type="dxa"/>
            <w:vMerge w:val="restart"/>
            <w:vAlign w:val="center"/>
          </w:tcPr>
          <w:p w:rsidR="00F41016" w:rsidRDefault="00F41016" w:rsidP="00F41016">
            <w:pPr>
              <w:jc w:val="center"/>
            </w:pPr>
            <w:r>
              <w:t>Počet tříd</w:t>
            </w:r>
          </w:p>
        </w:tc>
        <w:tc>
          <w:tcPr>
            <w:tcW w:w="5438" w:type="dxa"/>
            <w:gridSpan w:val="3"/>
            <w:vAlign w:val="center"/>
          </w:tcPr>
          <w:p w:rsidR="00F41016" w:rsidRDefault="00F41016" w:rsidP="00F41016">
            <w:pPr>
              <w:jc w:val="center"/>
            </w:pPr>
            <w:r>
              <w:t>Počet žáků</w:t>
            </w:r>
          </w:p>
        </w:tc>
      </w:tr>
      <w:tr w:rsidR="00F41016" w:rsidTr="00F41016">
        <w:tc>
          <w:tcPr>
            <w:tcW w:w="1812" w:type="dxa"/>
            <w:vMerge/>
          </w:tcPr>
          <w:p w:rsidR="00F41016" w:rsidRDefault="00F41016" w:rsidP="00F41016"/>
        </w:tc>
        <w:tc>
          <w:tcPr>
            <w:tcW w:w="1812" w:type="dxa"/>
            <w:vMerge/>
          </w:tcPr>
          <w:p w:rsidR="00F41016" w:rsidRDefault="00F41016" w:rsidP="00F41016"/>
        </w:tc>
        <w:tc>
          <w:tcPr>
            <w:tcW w:w="1812" w:type="dxa"/>
            <w:vAlign w:val="center"/>
          </w:tcPr>
          <w:p w:rsidR="00F41016" w:rsidRDefault="00F41016" w:rsidP="00F41016">
            <w:pPr>
              <w:jc w:val="center"/>
            </w:pPr>
            <w:r>
              <w:t>celkem</w:t>
            </w:r>
          </w:p>
        </w:tc>
        <w:tc>
          <w:tcPr>
            <w:tcW w:w="1813" w:type="dxa"/>
            <w:vAlign w:val="center"/>
          </w:tcPr>
          <w:p w:rsidR="00F41016" w:rsidRDefault="00F41016" w:rsidP="00F41016">
            <w:pPr>
              <w:jc w:val="center"/>
            </w:pPr>
            <w:r>
              <w:t>z celku postižených</w:t>
            </w:r>
          </w:p>
        </w:tc>
        <w:tc>
          <w:tcPr>
            <w:tcW w:w="1813" w:type="dxa"/>
            <w:vAlign w:val="center"/>
          </w:tcPr>
          <w:p w:rsidR="00F41016" w:rsidRDefault="00F41016" w:rsidP="00F41016">
            <w:pPr>
              <w:jc w:val="center"/>
            </w:pPr>
            <w:r>
              <w:t>z celku opakující</w:t>
            </w:r>
          </w:p>
        </w:tc>
      </w:tr>
      <w:tr w:rsidR="00F41016" w:rsidTr="007C7B63">
        <w:tc>
          <w:tcPr>
            <w:tcW w:w="1812" w:type="dxa"/>
            <w:vAlign w:val="center"/>
          </w:tcPr>
          <w:p w:rsidR="00F41016" w:rsidRDefault="00F41016" w:rsidP="007C7B63">
            <w:r>
              <w:t>Celkem</w:t>
            </w:r>
          </w:p>
        </w:tc>
        <w:tc>
          <w:tcPr>
            <w:tcW w:w="1812" w:type="dxa"/>
            <w:vAlign w:val="center"/>
          </w:tcPr>
          <w:p w:rsidR="00F41016" w:rsidRDefault="0031613C" w:rsidP="00F41016">
            <w:pPr>
              <w:jc w:val="center"/>
            </w:pPr>
            <w:r>
              <w:t>57</w:t>
            </w:r>
          </w:p>
        </w:tc>
        <w:tc>
          <w:tcPr>
            <w:tcW w:w="1812" w:type="dxa"/>
            <w:vAlign w:val="center"/>
          </w:tcPr>
          <w:p w:rsidR="00F41016" w:rsidRDefault="0031613C" w:rsidP="00F41016">
            <w:pPr>
              <w:jc w:val="center"/>
            </w:pPr>
            <w:r>
              <w:t>990</w:t>
            </w:r>
          </w:p>
        </w:tc>
        <w:tc>
          <w:tcPr>
            <w:tcW w:w="1813" w:type="dxa"/>
            <w:vAlign w:val="center"/>
          </w:tcPr>
          <w:p w:rsidR="00F41016" w:rsidRDefault="0031613C" w:rsidP="00F41016">
            <w:pPr>
              <w:jc w:val="center"/>
            </w:pPr>
            <w:r>
              <w:t>56</w:t>
            </w:r>
          </w:p>
        </w:tc>
        <w:tc>
          <w:tcPr>
            <w:tcW w:w="1813" w:type="dxa"/>
            <w:vAlign w:val="center"/>
          </w:tcPr>
          <w:p w:rsidR="00F41016" w:rsidRDefault="0031613C" w:rsidP="00F41016">
            <w:pPr>
              <w:jc w:val="center"/>
            </w:pPr>
            <w:r>
              <w:t>4</w:t>
            </w:r>
          </w:p>
        </w:tc>
      </w:tr>
      <w:tr w:rsidR="00F41016" w:rsidTr="007C7B63">
        <w:tc>
          <w:tcPr>
            <w:tcW w:w="1812" w:type="dxa"/>
            <w:vAlign w:val="center"/>
          </w:tcPr>
          <w:p w:rsidR="00F41016" w:rsidRDefault="00F41016" w:rsidP="007C7B63">
            <w:r>
              <w:t>Z toho 1. stupeň</w:t>
            </w:r>
          </w:p>
        </w:tc>
        <w:tc>
          <w:tcPr>
            <w:tcW w:w="1812" w:type="dxa"/>
            <w:vAlign w:val="center"/>
          </w:tcPr>
          <w:p w:rsidR="00F41016" w:rsidRDefault="0031613C" w:rsidP="00F41016">
            <w:pPr>
              <w:jc w:val="center"/>
            </w:pPr>
            <w:r>
              <w:t>30</w:t>
            </w:r>
          </w:p>
        </w:tc>
        <w:tc>
          <w:tcPr>
            <w:tcW w:w="1812" w:type="dxa"/>
            <w:vAlign w:val="center"/>
          </w:tcPr>
          <w:p w:rsidR="00F41016" w:rsidRDefault="0031613C" w:rsidP="00F41016">
            <w:pPr>
              <w:jc w:val="center"/>
            </w:pPr>
            <w:r>
              <w:t>549</w:t>
            </w:r>
          </w:p>
        </w:tc>
        <w:tc>
          <w:tcPr>
            <w:tcW w:w="1813" w:type="dxa"/>
            <w:vAlign w:val="center"/>
          </w:tcPr>
          <w:p w:rsidR="00F41016" w:rsidRDefault="0031613C" w:rsidP="00F41016">
            <w:pPr>
              <w:jc w:val="center"/>
            </w:pPr>
            <w:r>
              <w:t>27</w:t>
            </w:r>
          </w:p>
        </w:tc>
        <w:tc>
          <w:tcPr>
            <w:tcW w:w="1813" w:type="dxa"/>
            <w:vAlign w:val="center"/>
          </w:tcPr>
          <w:p w:rsidR="00F41016" w:rsidRDefault="0031613C" w:rsidP="00F41016">
            <w:pPr>
              <w:jc w:val="center"/>
            </w:pPr>
            <w:r>
              <w:t>2</w:t>
            </w:r>
          </w:p>
        </w:tc>
      </w:tr>
      <w:tr w:rsidR="00F41016" w:rsidTr="007C7B63">
        <w:tc>
          <w:tcPr>
            <w:tcW w:w="1812" w:type="dxa"/>
            <w:vAlign w:val="center"/>
          </w:tcPr>
          <w:p w:rsidR="00F41016" w:rsidRDefault="00F41016" w:rsidP="007C7B63">
            <w:pPr>
              <w:pStyle w:val="Odstavecseseznamem"/>
              <w:numPr>
                <w:ilvl w:val="0"/>
                <w:numId w:val="8"/>
              </w:numPr>
              <w:jc w:val="center"/>
            </w:pPr>
            <w:r>
              <w:t>ročník</w:t>
            </w:r>
          </w:p>
        </w:tc>
        <w:tc>
          <w:tcPr>
            <w:tcW w:w="1812" w:type="dxa"/>
            <w:vAlign w:val="center"/>
          </w:tcPr>
          <w:p w:rsidR="00F41016" w:rsidRDefault="0031613C" w:rsidP="00F41016">
            <w:pPr>
              <w:jc w:val="center"/>
            </w:pPr>
            <w:r>
              <w:t>6</w:t>
            </w:r>
          </w:p>
        </w:tc>
        <w:tc>
          <w:tcPr>
            <w:tcW w:w="1812" w:type="dxa"/>
            <w:vAlign w:val="center"/>
          </w:tcPr>
          <w:p w:rsidR="00F41016" w:rsidRDefault="0031613C" w:rsidP="00F41016">
            <w:pPr>
              <w:jc w:val="center"/>
            </w:pPr>
            <w:r>
              <w:t>105</w:t>
            </w:r>
          </w:p>
        </w:tc>
        <w:tc>
          <w:tcPr>
            <w:tcW w:w="1813" w:type="dxa"/>
            <w:vAlign w:val="center"/>
          </w:tcPr>
          <w:p w:rsidR="00F41016" w:rsidRDefault="0031613C" w:rsidP="00F41016">
            <w:pPr>
              <w:jc w:val="center"/>
            </w:pPr>
            <w:r>
              <w:t>0</w:t>
            </w:r>
          </w:p>
        </w:tc>
        <w:tc>
          <w:tcPr>
            <w:tcW w:w="1813" w:type="dxa"/>
            <w:vAlign w:val="center"/>
          </w:tcPr>
          <w:p w:rsidR="00F41016" w:rsidRDefault="0031613C" w:rsidP="00F41016">
            <w:pPr>
              <w:jc w:val="center"/>
            </w:pPr>
            <w:r>
              <w:t>1</w:t>
            </w:r>
          </w:p>
        </w:tc>
      </w:tr>
      <w:tr w:rsidR="00F41016" w:rsidTr="007C7B63">
        <w:tc>
          <w:tcPr>
            <w:tcW w:w="1812" w:type="dxa"/>
            <w:vAlign w:val="center"/>
          </w:tcPr>
          <w:p w:rsidR="00F41016" w:rsidRDefault="00F41016" w:rsidP="007C7B63">
            <w:pPr>
              <w:pStyle w:val="Odstavecseseznamem"/>
              <w:numPr>
                <w:ilvl w:val="0"/>
                <w:numId w:val="8"/>
              </w:numPr>
              <w:jc w:val="center"/>
            </w:pPr>
            <w:r>
              <w:t>ročník</w:t>
            </w:r>
          </w:p>
        </w:tc>
        <w:tc>
          <w:tcPr>
            <w:tcW w:w="1812" w:type="dxa"/>
            <w:vAlign w:val="center"/>
          </w:tcPr>
          <w:p w:rsidR="00F41016" w:rsidRDefault="0031613C" w:rsidP="00F41016">
            <w:pPr>
              <w:jc w:val="center"/>
            </w:pPr>
            <w:r>
              <w:t>7</w:t>
            </w:r>
          </w:p>
        </w:tc>
        <w:tc>
          <w:tcPr>
            <w:tcW w:w="1812" w:type="dxa"/>
            <w:vAlign w:val="center"/>
          </w:tcPr>
          <w:p w:rsidR="00F41016" w:rsidRDefault="0031613C" w:rsidP="00F41016">
            <w:pPr>
              <w:jc w:val="center"/>
            </w:pPr>
            <w:r>
              <w:t>108</w:t>
            </w:r>
          </w:p>
        </w:tc>
        <w:tc>
          <w:tcPr>
            <w:tcW w:w="1813" w:type="dxa"/>
            <w:vAlign w:val="center"/>
          </w:tcPr>
          <w:p w:rsidR="00F41016" w:rsidRDefault="0031613C" w:rsidP="00F41016">
            <w:pPr>
              <w:jc w:val="center"/>
            </w:pPr>
            <w:r>
              <w:t>4</w:t>
            </w:r>
          </w:p>
        </w:tc>
        <w:tc>
          <w:tcPr>
            <w:tcW w:w="1813" w:type="dxa"/>
            <w:vAlign w:val="center"/>
          </w:tcPr>
          <w:p w:rsidR="00F41016" w:rsidRDefault="0031613C" w:rsidP="00F41016">
            <w:pPr>
              <w:jc w:val="center"/>
            </w:pPr>
            <w:r>
              <w:t>0</w:t>
            </w:r>
          </w:p>
        </w:tc>
      </w:tr>
      <w:tr w:rsidR="00F41016" w:rsidTr="007C7B63">
        <w:tc>
          <w:tcPr>
            <w:tcW w:w="1812" w:type="dxa"/>
            <w:vAlign w:val="center"/>
          </w:tcPr>
          <w:p w:rsidR="00F41016" w:rsidRDefault="00F41016" w:rsidP="007C7B63">
            <w:pPr>
              <w:pStyle w:val="Odstavecseseznamem"/>
              <w:numPr>
                <w:ilvl w:val="0"/>
                <w:numId w:val="8"/>
              </w:numPr>
              <w:jc w:val="center"/>
            </w:pPr>
            <w:r>
              <w:t>ročník</w:t>
            </w:r>
          </w:p>
        </w:tc>
        <w:tc>
          <w:tcPr>
            <w:tcW w:w="1812" w:type="dxa"/>
            <w:vAlign w:val="center"/>
          </w:tcPr>
          <w:p w:rsidR="00F41016" w:rsidRDefault="0031613C" w:rsidP="00F41016">
            <w:pPr>
              <w:jc w:val="center"/>
            </w:pPr>
            <w:r>
              <w:t>6</w:t>
            </w:r>
          </w:p>
        </w:tc>
        <w:tc>
          <w:tcPr>
            <w:tcW w:w="1812" w:type="dxa"/>
            <w:vAlign w:val="center"/>
          </w:tcPr>
          <w:p w:rsidR="00F41016" w:rsidRDefault="0031613C" w:rsidP="00F41016">
            <w:pPr>
              <w:jc w:val="center"/>
            </w:pPr>
            <w:r>
              <w:t>105</w:t>
            </w:r>
          </w:p>
        </w:tc>
        <w:tc>
          <w:tcPr>
            <w:tcW w:w="1813" w:type="dxa"/>
            <w:vAlign w:val="center"/>
          </w:tcPr>
          <w:p w:rsidR="00F41016" w:rsidRDefault="0031613C" w:rsidP="00F41016">
            <w:pPr>
              <w:jc w:val="center"/>
            </w:pPr>
            <w:r>
              <w:t>12</w:t>
            </w:r>
          </w:p>
        </w:tc>
        <w:tc>
          <w:tcPr>
            <w:tcW w:w="1813" w:type="dxa"/>
            <w:vAlign w:val="center"/>
          </w:tcPr>
          <w:p w:rsidR="00F41016" w:rsidRDefault="0031613C" w:rsidP="00F41016">
            <w:pPr>
              <w:jc w:val="center"/>
            </w:pPr>
            <w:r>
              <w:t>1</w:t>
            </w:r>
          </w:p>
        </w:tc>
      </w:tr>
      <w:tr w:rsidR="00F41016" w:rsidTr="007C7B63">
        <w:tc>
          <w:tcPr>
            <w:tcW w:w="1812" w:type="dxa"/>
            <w:vAlign w:val="center"/>
          </w:tcPr>
          <w:p w:rsidR="00F41016" w:rsidRDefault="00F41016" w:rsidP="007C7B63">
            <w:pPr>
              <w:pStyle w:val="Odstavecseseznamem"/>
              <w:numPr>
                <w:ilvl w:val="0"/>
                <w:numId w:val="8"/>
              </w:numPr>
              <w:jc w:val="center"/>
            </w:pPr>
            <w:r>
              <w:lastRenderedPageBreak/>
              <w:t>ročník</w:t>
            </w:r>
          </w:p>
        </w:tc>
        <w:tc>
          <w:tcPr>
            <w:tcW w:w="1812" w:type="dxa"/>
            <w:vAlign w:val="center"/>
          </w:tcPr>
          <w:p w:rsidR="00F41016" w:rsidRDefault="0031613C" w:rsidP="00F41016">
            <w:pPr>
              <w:jc w:val="center"/>
            </w:pPr>
            <w:r>
              <w:t>4</w:t>
            </w:r>
          </w:p>
        </w:tc>
        <w:tc>
          <w:tcPr>
            <w:tcW w:w="1812" w:type="dxa"/>
            <w:vAlign w:val="center"/>
          </w:tcPr>
          <w:p w:rsidR="00F41016" w:rsidRDefault="0031613C" w:rsidP="00F41016">
            <w:pPr>
              <w:jc w:val="center"/>
            </w:pPr>
            <w:r>
              <w:t>105</w:t>
            </w:r>
          </w:p>
        </w:tc>
        <w:tc>
          <w:tcPr>
            <w:tcW w:w="1813" w:type="dxa"/>
            <w:vAlign w:val="center"/>
          </w:tcPr>
          <w:p w:rsidR="00F41016" w:rsidRDefault="0031613C" w:rsidP="00F41016">
            <w:pPr>
              <w:jc w:val="center"/>
            </w:pPr>
            <w:r>
              <w:t>8</w:t>
            </w:r>
          </w:p>
        </w:tc>
        <w:tc>
          <w:tcPr>
            <w:tcW w:w="1813" w:type="dxa"/>
            <w:vAlign w:val="center"/>
          </w:tcPr>
          <w:p w:rsidR="00F41016" w:rsidRDefault="0031613C" w:rsidP="00F41016">
            <w:pPr>
              <w:jc w:val="center"/>
            </w:pPr>
            <w:r>
              <w:t>0</w:t>
            </w:r>
          </w:p>
        </w:tc>
      </w:tr>
      <w:tr w:rsidR="00F41016" w:rsidTr="007C7B63">
        <w:tc>
          <w:tcPr>
            <w:tcW w:w="1812" w:type="dxa"/>
            <w:vAlign w:val="center"/>
          </w:tcPr>
          <w:p w:rsidR="00F41016" w:rsidRDefault="00F41016" w:rsidP="007C7B63">
            <w:pPr>
              <w:pStyle w:val="Odstavecseseznamem"/>
              <w:numPr>
                <w:ilvl w:val="0"/>
                <w:numId w:val="8"/>
              </w:numPr>
              <w:jc w:val="center"/>
            </w:pPr>
            <w:r>
              <w:t>ročník</w:t>
            </w:r>
          </w:p>
        </w:tc>
        <w:tc>
          <w:tcPr>
            <w:tcW w:w="1812" w:type="dxa"/>
            <w:vAlign w:val="center"/>
          </w:tcPr>
          <w:p w:rsidR="00F41016" w:rsidRDefault="0031613C" w:rsidP="00F41016">
            <w:pPr>
              <w:jc w:val="center"/>
            </w:pPr>
            <w:r>
              <w:t>7</w:t>
            </w:r>
          </w:p>
        </w:tc>
        <w:tc>
          <w:tcPr>
            <w:tcW w:w="1812" w:type="dxa"/>
            <w:vAlign w:val="center"/>
          </w:tcPr>
          <w:p w:rsidR="00F41016" w:rsidRDefault="0031613C" w:rsidP="00F41016">
            <w:pPr>
              <w:jc w:val="center"/>
            </w:pPr>
            <w:r>
              <w:t>126</w:t>
            </w:r>
          </w:p>
        </w:tc>
        <w:tc>
          <w:tcPr>
            <w:tcW w:w="1813" w:type="dxa"/>
            <w:vAlign w:val="center"/>
          </w:tcPr>
          <w:p w:rsidR="00F41016" w:rsidRDefault="0031613C" w:rsidP="00F41016">
            <w:pPr>
              <w:jc w:val="center"/>
            </w:pPr>
            <w:r>
              <w:t>3</w:t>
            </w:r>
          </w:p>
        </w:tc>
        <w:tc>
          <w:tcPr>
            <w:tcW w:w="1813" w:type="dxa"/>
            <w:vAlign w:val="center"/>
          </w:tcPr>
          <w:p w:rsidR="00F41016" w:rsidRDefault="0031613C" w:rsidP="00F41016">
            <w:pPr>
              <w:jc w:val="center"/>
            </w:pPr>
            <w:r>
              <w:t>0</w:t>
            </w:r>
          </w:p>
        </w:tc>
      </w:tr>
      <w:tr w:rsidR="00F41016" w:rsidTr="007C7B63">
        <w:tc>
          <w:tcPr>
            <w:tcW w:w="1812" w:type="dxa"/>
            <w:vAlign w:val="center"/>
          </w:tcPr>
          <w:p w:rsidR="00F41016" w:rsidRDefault="00F41016" w:rsidP="007C7B63">
            <w:pPr>
              <w:pStyle w:val="Odstavecseseznamem"/>
              <w:numPr>
                <w:ilvl w:val="0"/>
                <w:numId w:val="8"/>
              </w:numPr>
              <w:jc w:val="center"/>
            </w:pPr>
            <w:r>
              <w:t>ročník</w:t>
            </w:r>
          </w:p>
        </w:tc>
        <w:tc>
          <w:tcPr>
            <w:tcW w:w="1812" w:type="dxa"/>
            <w:vAlign w:val="center"/>
          </w:tcPr>
          <w:p w:rsidR="00F41016" w:rsidRDefault="0031613C" w:rsidP="00F41016">
            <w:pPr>
              <w:jc w:val="center"/>
            </w:pPr>
            <w:r>
              <w:t>7</w:t>
            </w:r>
          </w:p>
        </w:tc>
        <w:tc>
          <w:tcPr>
            <w:tcW w:w="1812" w:type="dxa"/>
            <w:vAlign w:val="center"/>
          </w:tcPr>
          <w:p w:rsidR="00F41016" w:rsidRDefault="0031613C" w:rsidP="00F41016">
            <w:pPr>
              <w:jc w:val="center"/>
            </w:pPr>
            <w:r>
              <w:t>106</w:t>
            </w:r>
          </w:p>
        </w:tc>
        <w:tc>
          <w:tcPr>
            <w:tcW w:w="1813" w:type="dxa"/>
            <w:vAlign w:val="center"/>
          </w:tcPr>
          <w:p w:rsidR="00F41016" w:rsidRDefault="0031613C" w:rsidP="00F41016">
            <w:pPr>
              <w:jc w:val="center"/>
            </w:pPr>
            <w:r>
              <w:t>7</w:t>
            </w:r>
          </w:p>
        </w:tc>
        <w:tc>
          <w:tcPr>
            <w:tcW w:w="1813" w:type="dxa"/>
            <w:vAlign w:val="center"/>
          </w:tcPr>
          <w:p w:rsidR="00F41016" w:rsidRDefault="0031613C" w:rsidP="00F41016">
            <w:pPr>
              <w:jc w:val="center"/>
            </w:pPr>
            <w:r>
              <w:t>0</w:t>
            </w:r>
          </w:p>
        </w:tc>
      </w:tr>
      <w:tr w:rsidR="00F41016" w:rsidTr="007C7B63">
        <w:tc>
          <w:tcPr>
            <w:tcW w:w="1812" w:type="dxa"/>
            <w:vAlign w:val="center"/>
          </w:tcPr>
          <w:p w:rsidR="00F41016" w:rsidRDefault="00F41016" w:rsidP="007C7B63">
            <w:pPr>
              <w:pStyle w:val="Odstavecseseznamem"/>
              <w:numPr>
                <w:ilvl w:val="0"/>
                <w:numId w:val="8"/>
              </w:numPr>
              <w:jc w:val="center"/>
            </w:pPr>
            <w:r>
              <w:t>ročník</w:t>
            </w:r>
          </w:p>
        </w:tc>
        <w:tc>
          <w:tcPr>
            <w:tcW w:w="1812" w:type="dxa"/>
            <w:vAlign w:val="center"/>
          </w:tcPr>
          <w:p w:rsidR="00F41016" w:rsidRDefault="0031613C" w:rsidP="00F41016">
            <w:pPr>
              <w:jc w:val="center"/>
            </w:pPr>
            <w:r>
              <w:t>7</w:t>
            </w:r>
          </w:p>
        </w:tc>
        <w:tc>
          <w:tcPr>
            <w:tcW w:w="1812" w:type="dxa"/>
            <w:vAlign w:val="center"/>
          </w:tcPr>
          <w:p w:rsidR="00F41016" w:rsidRDefault="0031613C" w:rsidP="00F41016">
            <w:pPr>
              <w:jc w:val="center"/>
            </w:pPr>
            <w:r>
              <w:t>110</w:t>
            </w:r>
          </w:p>
        </w:tc>
        <w:tc>
          <w:tcPr>
            <w:tcW w:w="1813" w:type="dxa"/>
            <w:vAlign w:val="center"/>
          </w:tcPr>
          <w:p w:rsidR="00F41016" w:rsidRDefault="0031613C" w:rsidP="00F41016">
            <w:pPr>
              <w:jc w:val="center"/>
            </w:pPr>
            <w:r>
              <w:t>9</w:t>
            </w:r>
          </w:p>
        </w:tc>
        <w:tc>
          <w:tcPr>
            <w:tcW w:w="1813" w:type="dxa"/>
            <w:vAlign w:val="center"/>
          </w:tcPr>
          <w:p w:rsidR="00F41016" w:rsidRDefault="0031613C" w:rsidP="00F41016">
            <w:pPr>
              <w:jc w:val="center"/>
            </w:pPr>
            <w:r>
              <w:t>1</w:t>
            </w:r>
          </w:p>
        </w:tc>
      </w:tr>
      <w:tr w:rsidR="00F41016" w:rsidTr="007C7B63">
        <w:tc>
          <w:tcPr>
            <w:tcW w:w="1812" w:type="dxa"/>
            <w:vAlign w:val="center"/>
          </w:tcPr>
          <w:p w:rsidR="00F41016" w:rsidRDefault="00F41016" w:rsidP="007C7B63">
            <w:pPr>
              <w:pStyle w:val="Odstavecseseznamem"/>
              <w:numPr>
                <w:ilvl w:val="0"/>
                <w:numId w:val="8"/>
              </w:numPr>
              <w:jc w:val="center"/>
            </w:pPr>
            <w:r>
              <w:t>ročník</w:t>
            </w:r>
          </w:p>
        </w:tc>
        <w:tc>
          <w:tcPr>
            <w:tcW w:w="1812" w:type="dxa"/>
            <w:vAlign w:val="center"/>
          </w:tcPr>
          <w:p w:rsidR="00F41016" w:rsidRDefault="0031613C" w:rsidP="00F41016">
            <w:pPr>
              <w:jc w:val="center"/>
            </w:pPr>
            <w:r>
              <w:t>7</w:t>
            </w:r>
          </w:p>
        </w:tc>
        <w:tc>
          <w:tcPr>
            <w:tcW w:w="1812" w:type="dxa"/>
            <w:vAlign w:val="center"/>
          </w:tcPr>
          <w:p w:rsidR="00F41016" w:rsidRDefault="0031613C" w:rsidP="00F41016">
            <w:pPr>
              <w:jc w:val="center"/>
            </w:pPr>
            <w:r>
              <w:t>117</w:t>
            </w:r>
          </w:p>
        </w:tc>
        <w:tc>
          <w:tcPr>
            <w:tcW w:w="1813" w:type="dxa"/>
            <w:vAlign w:val="center"/>
          </w:tcPr>
          <w:p w:rsidR="00F41016" w:rsidRDefault="0031613C" w:rsidP="00F41016">
            <w:pPr>
              <w:jc w:val="center"/>
            </w:pPr>
            <w:r>
              <w:t>6</w:t>
            </w:r>
          </w:p>
        </w:tc>
        <w:tc>
          <w:tcPr>
            <w:tcW w:w="1813" w:type="dxa"/>
            <w:vAlign w:val="center"/>
          </w:tcPr>
          <w:p w:rsidR="00F41016" w:rsidRDefault="0031613C" w:rsidP="00F41016">
            <w:pPr>
              <w:jc w:val="center"/>
            </w:pPr>
            <w:r>
              <w:t>1</w:t>
            </w:r>
          </w:p>
        </w:tc>
      </w:tr>
      <w:tr w:rsidR="00F41016" w:rsidTr="007C7B63">
        <w:tc>
          <w:tcPr>
            <w:tcW w:w="1812" w:type="dxa"/>
            <w:vAlign w:val="center"/>
          </w:tcPr>
          <w:p w:rsidR="00F41016" w:rsidRDefault="00F41016" w:rsidP="007C7B63">
            <w:pPr>
              <w:pStyle w:val="Odstavecseseznamem"/>
              <w:numPr>
                <w:ilvl w:val="0"/>
                <w:numId w:val="8"/>
              </w:numPr>
              <w:jc w:val="center"/>
            </w:pPr>
            <w:r>
              <w:t>ročník</w:t>
            </w:r>
          </w:p>
        </w:tc>
        <w:tc>
          <w:tcPr>
            <w:tcW w:w="1812" w:type="dxa"/>
            <w:vAlign w:val="center"/>
          </w:tcPr>
          <w:p w:rsidR="00F41016" w:rsidRDefault="0031613C" w:rsidP="00F41016">
            <w:pPr>
              <w:jc w:val="center"/>
            </w:pPr>
            <w:r>
              <w:t>6</w:t>
            </w:r>
          </w:p>
        </w:tc>
        <w:tc>
          <w:tcPr>
            <w:tcW w:w="1812" w:type="dxa"/>
            <w:vAlign w:val="center"/>
          </w:tcPr>
          <w:p w:rsidR="00F41016" w:rsidRDefault="0031613C" w:rsidP="00F41016">
            <w:pPr>
              <w:jc w:val="center"/>
            </w:pPr>
            <w:r>
              <w:t>108</w:t>
            </w:r>
          </w:p>
        </w:tc>
        <w:tc>
          <w:tcPr>
            <w:tcW w:w="1813" w:type="dxa"/>
            <w:vAlign w:val="center"/>
          </w:tcPr>
          <w:p w:rsidR="00F41016" w:rsidRDefault="0031613C" w:rsidP="00F41016">
            <w:pPr>
              <w:jc w:val="center"/>
            </w:pPr>
            <w:r>
              <w:t>7</w:t>
            </w:r>
          </w:p>
        </w:tc>
        <w:tc>
          <w:tcPr>
            <w:tcW w:w="1813" w:type="dxa"/>
            <w:vAlign w:val="center"/>
          </w:tcPr>
          <w:p w:rsidR="00F41016" w:rsidRDefault="0031613C" w:rsidP="00F41016">
            <w:pPr>
              <w:jc w:val="center"/>
            </w:pPr>
            <w:r>
              <w:t>0</w:t>
            </w:r>
          </w:p>
        </w:tc>
      </w:tr>
    </w:tbl>
    <w:p w:rsidR="00A53160" w:rsidRPr="00A53160" w:rsidRDefault="00A53160" w:rsidP="00A53160">
      <w:pPr>
        <w:spacing w:after="0"/>
      </w:pPr>
    </w:p>
    <w:p w:rsidR="0031613C" w:rsidRPr="00552F35" w:rsidRDefault="0031613C" w:rsidP="0031613C">
      <w:pPr>
        <w:rPr>
          <w:b/>
          <w:sz w:val="24"/>
          <w:szCs w:val="24"/>
        </w:rPr>
      </w:pPr>
      <w:r w:rsidRPr="00552F35">
        <w:rPr>
          <w:b/>
          <w:sz w:val="24"/>
          <w:szCs w:val="24"/>
        </w:rPr>
        <w:t>Třídy a žáci podle ročníků v běžných třídách ve školním roce 2010/2011</w:t>
      </w:r>
    </w:p>
    <w:tbl>
      <w:tblPr>
        <w:tblStyle w:val="Mkatabulky"/>
        <w:tblW w:w="0" w:type="auto"/>
        <w:tblLook w:val="04A0" w:firstRow="1" w:lastRow="0" w:firstColumn="1" w:lastColumn="0" w:noHBand="0" w:noVBand="1"/>
      </w:tblPr>
      <w:tblGrid>
        <w:gridCol w:w="1812"/>
        <w:gridCol w:w="1812"/>
        <w:gridCol w:w="1812"/>
        <w:gridCol w:w="1813"/>
        <w:gridCol w:w="1813"/>
      </w:tblGrid>
      <w:tr w:rsidR="0031613C" w:rsidTr="00CC2C93">
        <w:tc>
          <w:tcPr>
            <w:tcW w:w="1812" w:type="dxa"/>
            <w:vMerge w:val="restart"/>
            <w:vAlign w:val="center"/>
          </w:tcPr>
          <w:p w:rsidR="0031613C" w:rsidRDefault="0031613C" w:rsidP="00CC2C93">
            <w:pPr>
              <w:jc w:val="center"/>
            </w:pPr>
            <w:r>
              <w:t>Ročník</w:t>
            </w:r>
          </w:p>
        </w:tc>
        <w:tc>
          <w:tcPr>
            <w:tcW w:w="1812" w:type="dxa"/>
            <w:vMerge w:val="restart"/>
            <w:vAlign w:val="center"/>
          </w:tcPr>
          <w:p w:rsidR="0031613C" w:rsidRDefault="0031613C" w:rsidP="00CC2C93">
            <w:pPr>
              <w:jc w:val="center"/>
            </w:pPr>
            <w:r>
              <w:t>Počet tříd</w:t>
            </w:r>
          </w:p>
        </w:tc>
        <w:tc>
          <w:tcPr>
            <w:tcW w:w="5438" w:type="dxa"/>
            <w:gridSpan w:val="3"/>
            <w:vAlign w:val="center"/>
          </w:tcPr>
          <w:p w:rsidR="0031613C" w:rsidRDefault="0031613C" w:rsidP="00CC2C93">
            <w:pPr>
              <w:jc w:val="center"/>
            </w:pPr>
            <w:r>
              <w:t>Počet žáků</w:t>
            </w:r>
          </w:p>
        </w:tc>
      </w:tr>
      <w:tr w:rsidR="0031613C" w:rsidTr="00CC2C93">
        <w:tc>
          <w:tcPr>
            <w:tcW w:w="1812" w:type="dxa"/>
            <w:vMerge/>
          </w:tcPr>
          <w:p w:rsidR="0031613C" w:rsidRDefault="0031613C" w:rsidP="00CC2C93"/>
        </w:tc>
        <w:tc>
          <w:tcPr>
            <w:tcW w:w="1812" w:type="dxa"/>
            <w:vMerge/>
          </w:tcPr>
          <w:p w:rsidR="0031613C" w:rsidRDefault="0031613C" w:rsidP="00CC2C93"/>
        </w:tc>
        <w:tc>
          <w:tcPr>
            <w:tcW w:w="1812" w:type="dxa"/>
            <w:vAlign w:val="center"/>
          </w:tcPr>
          <w:p w:rsidR="0031613C" w:rsidRDefault="0031613C" w:rsidP="00CC2C93">
            <w:pPr>
              <w:jc w:val="center"/>
            </w:pPr>
            <w:r>
              <w:t>celkem</w:t>
            </w:r>
          </w:p>
        </w:tc>
        <w:tc>
          <w:tcPr>
            <w:tcW w:w="1813" w:type="dxa"/>
            <w:vAlign w:val="center"/>
          </w:tcPr>
          <w:p w:rsidR="0031613C" w:rsidRDefault="0031613C" w:rsidP="00CC2C93">
            <w:pPr>
              <w:jc w:val="center"/>
            </w:pPr>
            <w:r>
              <w:t>z celku postižených</w:t>
            </w:r>
            <w:r w:rsidR="00F545D1">
              <w:t xml:space="preserve"> *</w:t>
            </w:r>
          </w:p>
        </w:tc>
        <w:tc>
          <w:tcPr>
            <w:tcW w:w="1813" w:type="dxa"/>
            <w:vAlign w:val="center"/>
          </w:tcPr>
          <w:p w:rsidR="0031613C" w:rsidRDefault="0031613C" w:rsidP="00CC2C93">
            <w:pPr>
              <w:jc w:val="center"/>
            </w:pPr>
            <w:r>
              <w:t>z celku opakující</w:t>
            </w:r>
          </w:p>
        </w:tc>
      </w:tr>
      <w:tr w:rsidR="0031613C" w:rsidTr="007C7B63">
        <w:tc>
          <w:tcPr>
            <w:tcW w:w="1812" w:type="dxa"/>
            <w:vAlign w:val="center"/>
          </w:tcPr>
          <w:p w:rsidR="0031613C" w:rsidRDefault="0031613C" w:rsidP="007C7B63">
            <w:r>
              <w:t>Celkem</w:t>
            </w:r>
          </w:p>
        </w:tc>
        <w:tc>
          <w:tcPr>
            <w:tcW w:w="1812" w:type="dxa"/>
            <w:vAlign w:val="center"/>
          </w:tcPr>
          <w:p w:rsidR="0031613C" w:rsidRDefault="0031613C" w:rsidP="00CC2C93">
            <w:pPr>
              <w:jc w:val="center"/>
            </w:pPr>
            <w:r>
              <w:t>58</w:t>
            </w:r>
          </w:p>
        </w:tc>
        <w:tc>
          <w:tcPr>
            <w:tcW w:w="1812" w:type="dxa"/>
            <w:vAlign w:val="center"/>
          </w:tcPr>
          <w:p w:rsidR="0031613C" w:rsidRDefault="0031613C" w:rsidP="00CC2C93">
            <w:pPr>
              <w:jc w:val="center"/>
            </w:pPr>
            <w:r>
              <w:t>1 031</w:t>
            </w:r>
          </w:p>
        </w:tc>
        <w:tc>
          <w:tcPr>
            <w:tcW w:w="1813" w:type="dxa"/>
            <w:vAlign w:val="center"/>
          </w:tcPr>
          <w:p w:rsidR="0031613C" w:rsidRDefault="0031613C" w:rsidP="00CC2C93">
            <w:pPr>
              <w:jc w:val="center"/>
            </w:pPr>
            <w:r>
              <w:t>68</w:t>
            </w:r>
          </w:p>
        </w:tc>
        <w:tc>
          <w:tcPr>
            <w:tcW w:w="1813" w:type="dxa"/>
            <w:vAlign w:val="center"/>
          </w:tcPr>
          <w:p w:rsidR="0031613C" w:rsidRDefault="0031613C" w:rsidP="00CC2C93">
            <w:pPr>
              <w:jc w:val="center"/>
            </w:pPr>
            <w:r>
              <w:t>6</w:t>
            </w:r>
          </w:p>
        </w:tc>
      </w:tr>
      <w:tr w:rsidR="0031613C" w:rsidTr="007C7B63">
        <w:tc>
          <w:tcPr>
            <w:tcW w:w="1812" w:type="dxa"/>
            <w:vAlign w:val="center"/>
          </w:tcPr>
          <w:p w:rsidR="0031613C" w:rsidRDefault="0031613C" w:rsidP="007C7B63">
            <w:r>
              <w:t>Z toho 1. stupeň</w:t>
            </w:r>
          </w:p>
        </w:tc>
        <w:tc>
          <w:tcPr>
            <w:tcW w:w="1812" w:type="dxa"/>
            <w:vAlign w:val="center"/>
          </w:tcPr>
          <w:p w:rsidR="0031613C" w:rsidRDefault="0031613C" w:rsidP="00CC2C93">
            <w:pPr>
              <w:jc w:val="center"/>
            </w:pPr>
            <w:r>
              <w:t>31</w:t>
            </w:r>
          </w:p>
        </w:tc>
        <w:tc>
          <w:tcPr>
            <w:tcW w:w="1812" w:type="dxa"/>
            <w:vAlign w:val="center"/>
          </w:tcPr>
          <w:p w:rsidR="0031613C" w:rsidRDefault="0031613C" w:rsidP="00CC2C93">
            <w:pPr>
              <w:jc w:val="center"/>
            </w:pPr>
            <w:r>
              <w:t>551</w:t>
            </w:r>
          </w:p>
        </w:tc>
        <w:tc>
          <w:tcPr>
            <w:tcW w:w="1813" w:type="dxa"/>
            <w:vAlign w:val="center"/>
          </w:tcPr>
          <w:p w:rsidR="0031613C" w:rsidRDefault="0031613C" w:rsidP="00CC2C93">
            <w:pPr>
              <w:jc w:val="center"/>
            </w:pPr>
            <w:r>
              <w:t>30</w:t>
            </w:r>
          </w:p>
        </w:tc>
        <w:tc>
          <w:tcPr>
            <w:tcW w:w="1813" w:type="dxa"/>
            <w:vAlign w:val="center"/>
          </w:tcPr>
          <w:p w:rsidR="0031613C" w:rsidRDefault="0031613C" w:rsidP="00CC2C93">
            <w:pPr>
              <w:jc w:val="center"/>
            </w:pPr>
            <w:r>
              <w:t>2</w:t>
            </w:r>
          </w:p>
        </w:tc>
      </w:tr>
      <w:tr w:rsidR="0031613C" w:rsidTr="007C7B63">
        <w:tc>
          <w:tcPr>
            <w:tcW w:w="1812" w:type="dxa"/>
            <w:vAlign w:val="center"/>
          </w:tcPr>
          <w:p w:rsidR="0031613C" w:rsidRDefault="0031613C" w:rsidP="007C7B63">
            <w:pPr>
              <w:pStyle w:val="Odstavecseseznamem"/>
              <w:numPr>
                <w:ilvl w:val="0"/>
                <w:numId w:val="9"/>
              </w:numPr>
              <w:jc w:val="center"/>
            </w:pPr>
            <w:r>
              <w:t>ročník</w:t>
            </w:r>
          </w:p>
        </w:tc>
        <w:tc>
          <w:tcPr>
            <w:tcW w:w="1812" w:type="dxa"/>
            <w:vAlign w:val="center"/>
          </w:tcPr>
          <w:p w:rsidR="0031613C" w:rsidRDefault="0031613C" w:rsidP="00CC2C93">
            <w:pPr>
              <w:jc w:val="center"/>
            </w:pPr>
            <w:r>
              <w:t>7</w:t>
            </w:r>
          </w:p>
        </w:tc>
        <w:tc>
          <w:tcPr>
            <w:tcW w:w="1812" w:type="dxa"/>
            <w:vAlign w:val="center"/>
          </w:tcPr>
          <w:p w:rsidR="0031613C" w:rsidRDefault="0031613C" w:rsidP="00CC2C93">
            <w:pPr>
              <w:jc w:val="center"/>
            </w:pPr>
            <w:r>
              <w:t>109</w:t>
            </w:r>
          </w:p>
        </w:tc>
        <w:tc>
          <w:tcPr>
            <w:tcW w:w="1813" w:type="dxa"/>
            <w:vAlign w:val="center"/>
          </w:tcPr>
          <w:p w:rsidR="0031613C" w:rsidRDefault="0031613C" w:rsidP="00CC2C93">
            <w:pPr>
              <w:jc w:val="center"/>
            </w:pPr>
            <w:r>
              <w:t>4</w:t>
            </w:r>
          </w:p>
        </w:tc>
        <w:tc>
          <w:tcPr>
            <w:tcW w:w="1813" w:type="dxa"/>
            <w:vAlign w:val="center"/>
          </w:tcPr>
          <w:p w:rsidR="0031613C" w:rsidRDefault="0031613C" w:rsidP="00CC2C93">
            <w:pPr>
              <w:jc w:val="center"/>
            </w:pPr>
            <w:r>
              <w:t>2</w:t>
            </w:r>
          </w:p>
        </w:tc>
      </w:tr>
      <w:tr w:rsidR="0031613C" w:rsidTr="007C7B63">
        <w:tc>
          <w:tcPr>
            <w:tcW w:w="1812" w:type="dxa"/>
            <w:vAlign w:val="center"/>
          </w:tcPr>
          <w:p w:rsidR="0031613C" w:rsidRDefault="0031613C" w:rsidP="007C7B63">
            <w:pPr>
              <w:pStyle w:val="Odstavecseseznamem"/>
              <w:numPr>
                <w:ilvl w:val="0"/>
                <w:numId w:val="9"/>
              </w:numPr>
              <w:jc w:val="center"/>
            </w:pPr>
            <w:r>
              <w:t>ročník</w:t>
            </w:r>
          </w:p>
        </w:tc>
        <w:tc>
          <w:tcPr>
            <w:tcW w:w="1812" w:type="dxa"/>
            <w:vAlign w:val="center"/>
          </w:tcPr>
          <w:p w:rsidR="0031613C" w:rsidRDefault="0031613C" w:rsidP="00CC2C93">
            <w:pPr>
              <w:jc w:val="center"/>
            </w:pPr>
            <w:r>
              <w:t>6</w:t>
            </w:r>
          </w:p>
        </w:tc>
        <w:tc>
          <w:tcPr>
            <w:tcW w:w="1812" w:type="dxa"/>
            <w:vAlign w:val="center"/>
          </w:tcPr>
          <w:p w:rsidR="0031613C" w:rsidRDefault="0031613C" w:rsidP="00CC2C93">
            <w:pPr>
              <w:jc w:val="center"/>
            </w:pPr>
            <w:r>
              <w:t>104</w:t>
            </w:r>
          </w:p>
        </w:tc>
        <w:tc>
          <w:tcPr>
            <w:tcW w:w="1813" w:type="dxa"/>
            <w:vAlign w:val="center"/>
          </w:tcPr>
          <w:p w:rsidR="0031613C" w:rsidRDefault="0031613C" w:rsidP="00CC2C93">
            <w:pPr>
              <w:jc w:val="center"/>
            </w:pPr>
            <w:r>
              <w:t>3</w:t>
            </w:r>
          </w:p>
        </w:tc>
        <w:tc>
          <w:tcPr>
            <w:tcW w:w="1813" w:type="dxa"/>
            <w:vAlign w:val="center"/>
          </w:tcPr>
          <w:p w:rsidR="0031613C" w:rsidRDefault="0031613C" w:rsidP="00CC2C93">
            <w:pPr>
              <w:jc w:val="center"/>
            </w:pPr>
            <w:r>
              <w:t>0</w:t>
            </w:r>
          </w:p>
        </w:tc>
      </w:tr>
      <w:tr w:rsidR="0031613C" w:rsidTr="007C7B63">
        <w:tc>
          <w:tcPr>
            <w:tcW w:w="1812" w:type="dxa"/>
            <w:vAlign w:val="center"/>
          </w:tcPr>
          <w:p w:rsidR="0031613C" w:rsidRDefault="0031613C" w:rsidP="007C7B63">
            <w:pPr>
              <w:pStyle w:val="Odstavecseseznamem"/>
              <w:numPr>
                <w:ilvl w:val="0"/>
                <w:numId w:val="9"/>
              </w:numPr>
              <w:jc w:val="center"/>
            </w:pPr>
            <w:r>
              <w:t>ročník</w:t>
            </w:r>
          </w:p>
        </w:tc>
        <w:tc>
          <w:tcPr>
            <w:tcW w:w="1812" w:type="dxa"/>
            <w:vAlign w:val="center"/>
          </w:tcPr>
          <w:p w:rsidR="0031613C" w:rsidRDefault="0031613C" w:rsidP="00CC2C93">
            <w:pPr>
              <w:jc w:val="center"/>
            </w:pPr>
            <w:r>
              <w:t>4</w:t>
            </w:r>
          </w:p>
        </w:tc>
        <w:tc>
          <w:tcPr>
            <w:tcW w:w="1812" w:type="dxa"/>
            <w:vAlign w:val="center"/>
          </w:tcPr>
          <w:p w:rsidR="0031613C" w:rsidRDefault="006D443C" w:rsidP="00CC2C93">
            <w:pPr>
              <w:jc w:val="center"/>
            </w:pPr>
            <w:r>
              <w:t>105</w:t>
            </w:r>
          </w:p>
        </w:tc>
        <w:tc>
          <w:tcPr>
            <w:tcW w:w="1813" w:type="dxa"/>
            <w:vAlign w:val="center"/>
          </w:tcPr>
          <w:p w:rsidR="0031613C" w:rsidRDefault="006D443C" w:rsidP="00CC2C93">
            <w:pPr>
              <w:jc w:val="center"/>
            </w:pPr>
            <w:r>
              <w:t>9</w:t>
            </w:r>
          </w:p>
        </w:tc>
        <w:tc>
          <w:tcPr>
            <w:tcW w:w="1813" w:type="dxa"/>
            <w:vAlign w:val="center"/>
          </w:tcPr>
          <w:p w:rsidR="0031613C" w:rsidRDefault="006D443C" w:rsidP="00CC2C93">
            <w:pPr>
              <w:jc w:val="center"/>
            </w:pPr>
            <w:r>
              <w:t>0</w:t>
            </w:r>
          </w:p>
        </w:tc>
      </w:tr>
      <w:tr w:rsidR="0031613C" w:rsidTr="007C7B63">
        <w:tc>
          <w:tcPr>
            <w:tcW w:w="1812" w:type="dxa"/>
            <w:vAlign w:val="center"/>
          </w:tcPr>
          <w:p w:rsidR="0031613C" w:rsidRDefault="0031613C" w:rsidP="007C7B63">
            <w:pPr>
              <w:pStyle w:val="Odstavecseseznamem"/>
              <w:numPr>
                <w:ilvl w:val="0"/>
                <w:numId w:val="9"/>
              </w:numPr>
              <w:jc w:val="center"/>
            </w:pPr>
            <w:r>
              <w:t>ročník</w:t>
            </w:r>
          </w:p>
        </w:tc>
        <w:tc>
          <w:tcPr>
            <w:tcW w:w="1812" w:type="dxa"/>
            <w:vAlign w:val="center"/>
          </w:tcPr>
          <w:p w:rsidR="0031613C" w:rsidRDefault="006D443C" w:rsidP="00CC2C93">
            <w:pPr>
              <w:jc w:val="center"/>
            </w:pPr>
            <w:r>
              <w:t>7</w:t>
            </w:r>
          </w:p>
        </w:tc>
        <w:tc>
          <w:tcPr>
            <w:tcW w:w="1812" w:type="dxa"/>
            <w:vAlign w:val="center"/>
          </w:tcPr>
          <w:p w:rsidR="0031613C" w:rsidRDefault="006D443C" w:rsidP="00CC2C93">
            <w:pPr>
              <w:jc w:val="center"/>
            </w:pPr>
            <w:r>
              <w:t>128</w:t>
            </w:r>
          </w:p>
        </w:tc>
        <w:tc>
          <w:tcPr>
            <w:tcW w:w="1813" w:type="dxa"/>
            <w:vAlign w:val="center"/>
          </w:tcPr>
          <w:p w:rsidR="0031613C" w:rsidRDefault="006D443C" w:rsidP="00CC2C93">
            <w:pPr>
              <w:jc w:val="center"/>
            </w:pPr>
            <w:r>
              <w:t>5</w:t>
            </w:r>
          </w:p>
        </w:tc>
        <w:tc>
          <w:tcPr>
            <w:tcW w:w="1813" w:type="dxa"/>
            <w:vAlign w:val="center"/>
          </w:tcPr>
          <w:p w:rsidR="0031613C" w:rsidRDefault="006D443C" w:rsidP="00CC2C93">
            <w:pPr>
              <w:jc w:val="center"/>
            </w:pPr>
            <w:r>
              <w:t>0</w:t>
            </w:r>
          </w:p>
        </w:tc>
      </w:tr>
      <w:tr w:rsidR="0031613C" w:rsidTr="007C7B63">
        <w:tc>
          <w:tcPr>
            <w:tcW w:w="1812" w:type="dxa"/>
            <w:vAlign w:val="center"/>
          </w:tcPr>
          <w:p w:rsidR="0031613C" w:rsidRDefault="0031613C" w:rsidP="007C7B63">
            <w:pPr>
              <w:pStyle w:val="Odstavecseseznamem"/>
              <w:numPr>
                <w:ilvl w:val="0"/>
                <w:numId w:val="9"/>
              </w:numPr>
              <w:jc w:val="center"/>
            </w:pPr>
            <w:r>
              <w:t>ročník</w:t>
            </w:r>
          </w:p>
        </w:tc>
        <w:tc>
          <w:tcPr>
            <w:tcW w:w="1812" w:type="dxa"/>
            <w:vAlign w:val="center"/>
          </w:tcPr>
          <w:p w:rsidR="0031613C" w:rsidRDefault="006D443C" w:rsidP="00CC2C93">
            <w:pPr>
              <w:jc w:val="center"/>
            </w:pPr>
            <w:r>
              <w:t>7</w:t>
            </w:r>
          </w:p>
        </w:tc>
        <w:tc>
          <w:tcPr>
            <w:tcW w:w="1812" w:type="dxa"/>
            <w:vAlign w:val="center"/>
          </w:tcPr>
          <w:p w:rsidR="0031613C" w:rsidRDefault="006D443C" w:rsidP="00CC2C93">
            <w:pPr>
              <w:jc w:val="center"/>
            </w:pPr>
            <w:r>
              <w:t>105</w:t>
            </w:r>
          </w:p>
        </w:tc>
        <w:tc>
          <w:tcPr>
            <w:tcW w:w="1813" w:type="dxa"/>
            <w:vAlign w:val="center"/>
          </w:tcPr>
          <w:p w:rsidR="0031613C" w:rsidRDefault="006D443C" w:rsidP="00CC2C93">
            <w:pPr>
              <w:jc w:val="center"/>
            </w:pPr>
            <w:r>
              <w:t>9</w:t>
            </w:r>
          </w:p>
        </w:tc>
        <w:tc>
          <w:tcPr>
            <w:tcW w:w="1813" w:type="dxa"/>
            <w:vAlign w:val="center"/>
          </w:tcPr>
          <w:p w:rsidR="0031613C" w:rsidRDefault="006D443C" w:rsidP="00CC2C93">
            <w:pPr>
              <w:jc w:val="center"/>
            </w:pPr>
            <w:r>
              <w:t>0</w:t>
            </w:r>
          </w:p>
        </w:tc>
      </w:tr>
      <w:tr w:rsidR="0031613C" w:rsidTr="007C7B63">
        <w:tc>
          <w:tcPr>
            <w:tcW w:w="1812" w:type="dxa"/>
            <w:vAlign w:val="center"/>
          </w:tcPr>
          <w:p w:rsidR="0031613C" w:rsidRDefault="0031613C" w:rsidP="007C7B63">
            <w:pPr>
              <w:pStyle w:val="Odstavecseseznamem"/>
              <w:numPr>
                <w:ilvl w:val="0"/>
                <w:numId w:val="9"/>
              </w:numPr>
              <w:jc w:val="center"/>
            </w:pPr>
            <w:r>
              <w:t>ročník</w:t>
            </w:r>
          </w:p>
        </w:tc>
        <w:tc>
          <w:tcPr>
            <w:tcW w:w="1812" w:type="dxa"/>
            <w:vAlign w:val="center"/>
          </w:tcPr>
          <w:p w:rsidR="0031613C" w:rsidRDefault="006D443C" w:rsidP="00CC2C93">
            <w:pPr>
              <w:jc w:val="center"/>
            </w:pPr>
            <w:r>
              <w:t>7</w:t>
            </w:r>
          </w:p>
        </w:tc>
        <w:tc>
          <w:tcPr>
            <w:tcW w:w="1812" w:type="dxa"/>
            <w:vAlign w:val="center"/>
          </w:tcPr>
          <w:p w:rsidR="0031613C" w:rsidRDefault="006D443C" w:rsidP="00CC2C93">
            <w:pPr>
              <w:jc w:val="center"/>
            </w:pPr>
            <w:r>
              <w:t>109</w:t>
            </w:r>
          </w:p>
        </w:tc>
        <w:tc>
          <w:tcPr>
            <w:tcW w:w="1813" w:type="dxa"/>
            <w:vAlign w:val="center"/>
          </w:tcPr>
          <w:p w:rsidR="0031613C" w:rsidRDefault="006D443C" w:rsidP="00CC2C93">
            <w:pPr>
              <w:jc w:val="center"/>
            </w:pPr>
            <w:r>
              <w:t>7</w:t>
            </w:r>
          </w:p>
        </w:tc>
        <w:tc>
          <w:tcPr>
            <w:tcW w:w="1813" w:type="dxa"/>
            <w:vAlign w:val="center"/>
          </w:tcPr>
          <w:p w:rsidR="0031613C" w:rsidRDefault="006D443C" w:rsidP="00CC2C93">
            <w:pPr>
              <w:jc w:val="center"/>
            </w:pPr>
            <w:r>
              <w:t>0</w:t>
            </w:r>
          </w:p>
        </w:tc>
      </w:tr>
      <w:tr w:rsidR="0031613C" w:rsidTr="007C7B63">
        <w:tc>
          <w:tcPr>
            <w:tcW w:w="1812" w:type="dxa"/>
            <w:vAlign w:val="center"/>
          </w:tcPr>
          <w:p w:rsidR="0031613C" w:rsidRDefault="0031613C" w:rsidP="007C7B63">
            <w:pPr>
              <w:pStyle w:val="Odstavecseseznamem"/>
              <w:numPr>
                <w:ilvl w:val="0"/>
                <w:numId w:val="9"/>
              </w:numPr>
              <w:jc w:val="center"/>
            </w:pPr>
            <w:r>
              <w:t>ročník</w:t>
            </w:r>
          </w:p>
        </w:tc>
        <w:tc>
          <w:tcPr>
            <w:tcW w:w="1812" w:type="dxa"/>
            <w:vAlign w:val="center"/>
          </w:tcPr>
          <w:p w:rsidR="0031613C" w:rsidRDefault="006D443C" w:rsidP="00CC2C93">
            <w:pPr>
              <w:jc w:val="center"/>
            </w:pPr>
            <w:r>
              <w:t>7</w:t>
            </w:r>
          </w:p>
        </w:tc>
        <w:tc>
          <w:tcPr>
            <w:tcW w:w="1812" w:type="dxa"/>
            <w:vAlign w:val="center"/>
          </w:tcPr>
          <w:p w:rsidR="0031613C" w:rsidRDefault="006D443C" w:rsidP="00CC2C93">
            <w:pPr>
              <w:jc w:val="center"/>
            </w:pPr>
            <w:r>
              <w:t>117</w:t>
            </w:r>
          </w:p>
        </w:tc>
        <w:tc>
          <w:tcPr>
            <w:tcW w:w="1813" w:type="dxa"/>
            <w:vAlign w:val="center"/>
          </w:tcPr>
          <w:p w:rsidR="0031613C" w:rsidRDefault="006D443C" w:rsidP="00CC2C93">
            <w:pPr>
              <w:jc w:val="center"/>
            </w:pPr>
            <w:r>
              <w:t>9</w:t>
            </w:r>
          </w:p>
        </w:tc>
        <w:tc>
          <w:tcPr>
            <w:tcW w:w="1813" w:type="dxa"/>
            <w:vAlign w:val="center"/>
          </w:tcPr>
          <w:p w:rsidR="0031613C" w:rsidRDefault="006D443C" w:rsidP="00CC2C93">
            <w:pPr>
              <w:jc w:val="center"/>
            </w:pPr>
            <w:r>
              <w:t>1</w:t>
            </w:r>
          </w:p>
        </w:tc>
      </w:tr>
      <w:tr w:rsidR="0031613C" w:rsidTr="007C7B63">
        <w:tc>
          <w:tcPr>
            <w:tcW w:w="1812" w:type="dxa"/>
            <w:vAlign w:val="center"/>
          </w:tcPr>
          <w:p w:rsidR="0031613C" w:rsidRDefault="0031613C" w:rsidP="007C7B63">
            <w:pPr>
              <w:pStyle w:val="Odstavecseseznamem"/>
              <w:numPr>
                <w:ilvl w:val="0"/>
                <w:numId w:val="9"/>
              </w:numPr>
              <w:jc w:val="center"/>
            </w:pPr>
            <w:r>
              <w:t>ročník</w:t>
            </w:r>
          </w:p>
        </w:tc>
        <w:tc>
          <w:tcPr>
            <w:tcW w:w="1812" w:type="dxa"/>
            <w:vAlign w:val="center"/>
          </w:tcPr>
          <w:p w:rsidR="0031613C" w:rsidRDefault="006D443C" w:rsidP="00CC2C93">
            <w:pPr>
              <w:jc w:val="center"/>
            </w:pPr>
            <w:r>
              <w:t>6</w:t>
            </w:r>
          </w:p>
        </w:tc>
        <w:tc>
          <w:tcPr>
            <w:tcW w:w="1812" w:type="dxa"/>
            <w:vAlign w:val="center"/>
          </w:tcPr>
          <w:p w:rsidR="0031613C" w:rsidRDefault="006D443C" w:rsidP="00CC2C93">
            <w:pPr>
              <w:jc w:val="center"/>
            </w:pPr>
            <w:r>
              <w:t>117</w:t>
            </w:r>
          </w:p>
        </w:tc>
        <w:tc>
          <w:tcPr>
            <w:tcW w:w="1813" w:type="dxa"/>
            <w:vAlign w:val="center"/>
          </w:tcPr>
          <w:p w:rsidR="0031613C" w:rsidRDefault="006D443C" w:rsidP="00CC2C93">
            <w:pPr>
              <w:jc w:val="center"/>
            </w:pPr>
            <w:r>
              <w:t>9</w:t>
            </w:r>
          </w:p>
        </w:tc>
        <w:tc>
          <w:tcPr>
            <w:tcW w:w="1813" w:type="dxa"/>
            <w:vAlign w:val="center"/>
          </w:tcPr>
          <w:p w:rsidR="0031613C" w:rsidRDefault="006D443C" w:rsidP="00CC2C93">
            <w:pPr>
              <w:jc w:val="center"/>
            </w:pPr>
            <w:r>
              <w:t>3</w:t>
            </w:r>
          </w:p>
        </w:tc>
      </w:tr>
      <w:tr w:rsidR="0031613C" w:rsidTr="007C7B63">
        <w:tc>
          <w:tcPr>
            <w:tcW w:w="1812" w:type="dxa"/>
            <w:vAlign w:val="center"/>
          </w:tcPr>
          <w:p w:rsidR="0031613C" w:rsidRDefault="0031613C" w:rsidP="007C7B63">
            <w:pPr>
              <w:pStyle w:val="Odstavecseseznamem"/>
              <w:numPr>
                <w:ilvl w:val="0"/>
                <w:numId w:val="9"/>
              </w:numPr>
              <w:jc w:val="center"/>
            </w:pPr>
            <w:r>
              <w:t>ročník</w:t>
            </w:r>
          </w:p>
        </w:tc>
        <w:tc>
          <w:tcPr>
            <w:tcW w:w="1812" w:type="dxa"/>
            <w:vAlign w:val="center"/>
          </w:tcPr>
          <w:p w:rsidR="0031613C" w:rsidRDefault="006D443C" w:rsidP="00CC2C93">
            <w:pPr>
              <w:jc w:val="center"/>
            </w:pPr>
            <w:r>
              <w:t>7</w:t>
            </w:r>
          </w:p>
        </w:tc>
        <w:tc>
          <w:tcPr>
            <w:tcW w:w="1812" w:type="dxa"/>
            <w:vAlign w:val="center"/>
          </w:tcPr>
          <w:p w:rsidR="0031613C" w:rsidRDefault="006D443C" w:rsidP="00CC2C93">
            <w:pPr>
              <w:jc w:val="center"/>
            </w:pPr>
            <w:r>
              <w:t>137</w:t>
            </w:r>
          </w:p>
        </w:tc>
        <w:tc>
          <w:tcPr>
            <w:tcW w:w="1813" w:type="dxa"/>
            <w:vAlign w:val="center"/>
          </w:tcPr>
          <w:p w:rsidR="0031613C" w:rsidRDefault="006D443C" w:rsidP="00CC2C93">
            <w:pPr>
              <w:jc w:val="center"/>
            </w:pPr>
            <w:r>
              <w:t>13</w:t>
            </w:r>
          </w:p>
        </w:tc>
        <w:tc>
          <w:tcPr>
            <w:tcW w:w="1813" w:type="dxa"/>
            <w:vAlign w:val="center"/>
          </w:tcPr>
          <w:p w:rsidR="0031613C" w:rsidRDefault="006D443C" w:rsidP="00CC2C93">
            <w:pPr>
              <w:jc w:val="center"/>
            </w:pPr>
            <w:r>
              <w:t>0</w:t>
            </w:r>
          </w:p>
        </w:tc>
      </w:tr>
    </w:tbl>
    <w:p w:rsidR="00B80683" w:rsidRDefault="008D266F" w:rsidP="00F41016">
      <w:r>
        <w:t>Zdroj: výkazy MŠMT</w:t>
      </w:r>
    </w:p>
    <w:p w:rsidR="00DB60F0" w:rsidRPr="007C7B63" w:rsidRDefault="00DB60F0" w:rsidP="00F41016">
      <w:pPr>
        <w:rPr>
          <w:sz w:val="24"/>
          <w:szCs w:val="24"/>
        </w:rPr>
      </w:pPr>
      <w:r w:rsidRPr="007C7B63">
        <w:rPr>
          <w:sz w:val="24"/>
          <w:szCs w:val="24"/>
        </w:rPr>
        <w:t>Ve sledovaném období, tj. od roku 2010 se celkový počet tříd téměř nemění, má mírně stoupající tendenci. Počet žáků kolísá, v posledním sledovaném školním roce 2015/2016 přibylo celkově 68 žáků</w:t>
      </w:r>
      <w:r w:rsidR="00F545D1" w:rsidRPr="007C7B63">
        <w:rPr>
          <w:sz w:val="24"/>
          <w:szCs w:val="24"/>
        </w:rPr>
        <w:t>,</w:t>
      </w:r>
      <w:r w:rsidRPr="007C7B63">
        <w:rPr>
          <w:sz w:val="24"/>
          <w:szCs w:val="24"/>
        </w:rPr>
        <w:t xml:space="preserve"> a naopak ubyl počet postižených žáků</w:t>
      </w:r>
      <w:r w:rsidR="00F545D1" w:rsidRPr="007C7B63">
        <w:rPr>
          <w:sz w:val="24"/>
          <w:szCs w:val="24"/>
        </w:rPr>
        <w:t>. Uvedení žáci</w:t>
      </w:r>
      <w:r w:rsidRPr="007C7B63">
        <w:rPr>
          <w:sz w:val="24"/>
          <w:szCs w:val="24"/>
        </w:rPr>
        <w:t xml:space="preserve"> </w:t>
      </w:r>
      <w:r w:rsidR="00F545D1" w:rsidRPr="007C7B63">
        <w:rPr>
          <w:sz w:val="24"/>
          <w:szCs w:val="24"/>
        </w:rPr>
        <w:t xml:space="preserve">* </w:t>
      </w:r>
      <w:r w:rsidRPr="007C7B63">
        <w:rPr>
          <w:sz w:val="24"/>
          <w:szCs w:val="24"/>
        </w:rPr>
        <w:t xml:space="preserve">se zdravotním postižením, </w:t>
      </w:r>
      <w:r w:rsidR="00F545D1" w:rsidRPr="007C7B63">
        <w:rPr>
          <w:sz w:val="24"/>
          <w:szCs w:val="24"/>
        </w:rPr>
        <w:t xml:space="preserve">u nichž byly </w:t>
      </w:r>
      <w:r w:rsidRPr="007C7B63">
        <w:rPr>
          <w:sz w:val="24"/>
          <w:szCs w:val="24"/>
        </w:rPr>
        <w:t>speciální vzdělávací potřeby zjištěny na základě speciálně pedagogického popř. psychologického vyšetření školním poradenským zařízením jsou integrováni v běžných třídách, k</w:t>
      </w:r>
      <w:r w:rsidR="00974730">
        <w:rPr>
          <w:sz w:val="24"/>
          <w:szCs w:val="24"/>
        </w:rPr>
        <w:t xml:space="preserve">de je jim věnována zvýšená péče, případně na ZŠ Blatenská 310 </w:t>
      </w:r>
      <w:r w:rsidR="00B016A9">
        <w:rPr>
          <w:sz w:val="24"/>
          <w:szCs w:val="24"/>
        </w:rPr>
        <w:t>(speciální škola)</w:t>
      </w:r>
      <w:r w:rsidR="00974730">
        <w:rPr>
          <w:sz w:val="24"/>
          <w:szCs w:val="24"/>
        </w:rPr>
        <w:t>.</w:t>
      </w:r>
    </w:p>
    <w:p w:rsidR="007C7B63" w:rsidRDefault="007C7B63" w:rsidP="00A7232B">
      <w:pPr>
        <w:pStyle w:val="Normlnweb"/>
        <w:spacing w:before="0" w:beforeAutospacing="0" w:after="120" w:afterAutospacing="0"/>
        <w:rPr>
          <w:rFonts w:asciiTheme="minorHAnsi" w:hAnsiTheme="minorHAnsi" w:cstheme="minorHAnsi"/>
        </w:rPr>
      </w:pPr>
      <w:r w:rsidRPr="007C7B63">
        <w:rPr>
          <w:rFonts w:asciiTheme="minorHAnsi" w:hAnsiTheme="minorHAnsi" w:cstheme="minorHAnsi"/>
        </w:rPr>
        <w:t xml:space="preserve">Co se týče nadaných žáků, tak </w:t>
      </w:r>
      <w:r w:rsidR="009E32EE">
        <w:rPr>
          <w:rFonts w:asciiTheme="minorHAnsi" w:hAnsiTheme="minorHAnsi" w:cstheme="minorHAnsi"/>
        </w:rPr>
        <w:t>je v území</w:t>
      </w:r>
      <w:r w:rsidRPr="007C7B63">
        <w:rPr>
          <w:rFonts w:asciiTheme="minorHAnsi" w:hAnsiTheme="minorHAnsi" w:cstheme="minorHAnsi"/>
        </w:rPr>
        <w:t xml:space="preserve"> situace</w:t>
      </w:r>
      <w:r w:rsidR="009E32EE">
        <w:rPr>
          <w:rFonts w:asciiTheme="minorHAnsi" w:hAnsiTheme="minorHAnsi" w:cstheme="minorHAnsi"/>
        </w:rPr>
        <w:t xml:space="preserve"> taková, že</w:t>
      </w:r>
      <w:r w:rsidRPr="007C7B63">
        <w:rPr>
          <w:rFonts w:asciiTheme="minorHAnsi" w:hAnsiTheme="minorHAnsi" w:cstheme="minorHAnsi"/>
        </w:rPr>
        <w:t xml:space="preserve"> pedagogové </w:t>
      </w:r>
      <w:r w:rsidR="009E32EE">
        <w:rPr>
          <w:rFonts w:asciiTheme="minorHAnsi" w:hAnsiTheme="minorHAnsi" w:cstheme="minorHAnsi"/>
        </w:rPr>
        <w:t xml:space="preserve">mají </w:t>
      </w:r>
      <w:r w:rsidRPr="007C7B63">
        <w:rPr>
          <w:rFonts w:asciiTheme="minorHAnsi" w:hAnsiTheme="minorHAnsi" w:cstheme="minorHAnsi"/>
        </w:rPr>
        <w:t>představu, aby i</w:t>
      </w:r>
      <w:r w:rsidR="00A7232B">
        <w:rPr>
          <w:rFonts w:asciiTheme="minorHAnsi" w:hAnsiTheme="minorHAnsi" w:cstheme="minorHAnsi"/>
        </w:rPr>
        <w:t> </w:t>
      </w:r>
      <w:r w:rsidRPr="007C7B63">
        <w:rPr>
          <w:rFonts w:asciiTheme="minorHAnsi" w:hAnsiTheme="minorHAnsi" w:cstheme="minorHAnsi"/>
        </w:rPr>
        <w:t>tito žáci byli finančně podporováni alespoň na stejné úrovni, jako žáci se SVP. „Mnoho nadaných a talentovaných dětí, jestliže se jim nedostává odpovídající podpory, upadá a</w:t>
      </w:r>
      <w:r w:rsidR="00A7232B">
        <w:rPr>
          <w:rFonts w:asciiTheme="minorHAnsi" w:hAnsiTheme="minorHAnsi" w:cstheme="minorHAnsi"/>
        </w:rPr>
        <w:t> </w:t>
      </w:r>
      <w:r w:rsidRPr="007C7B63">
        <w:rPr>
          <w:rFonts w:asciiTheme="minorHAnsi" w:hAnsiTheme="minorHAnsi" w:cstheme="minorHAnsi"/>
        </w:rPr>
        <w:t xml:space="preserve">nerozvíjí své nadání, které by je mohlo dovést k vědeckým objevům, umělecké tvorbě, umožnilo by jim stát se vůdčími osobnostmi nebo prostě jen šťastnými lidmi, s přiměřenou sebedůvěrou. Ignorováním talentů ztrácí i společnost. Ztrácí tvořivé vůdčí osobnosti ve vědě, </w:t>
      </w:r>
      <w:r w:rsidRPr="007C7B63">
        <w:rPr>
          <w:rFonts w:asciiTheme="minorHAnsi" w:hAnsiTheme="minorHAnsi" w:cstheme="minorHAnsi"/>
        </w:rPr>
        <w:lastRenderedPageBreak/>
        <w:t>umění, politice a získává frustrované odpadlíky ze škol, společnosti, veřejného života a někdy i ze života vůbec.“</w:t>
      </w:r>
      <w:r w:rsidR="000C15D3">
        <w:rPr>
          <w:rStyle w:val="Znakapoznpodarou"/>
          <w:rFonts w:asciiTheme="minorHAnsi" w:hAnsiTheme="minorHAnsi" w:cstheme="minorHAnsi"/>
        </w:rPr>
        <w:footnoteReference w:id="2"/>
      </w:r>
    </w:p>
    <w:p w:rsidR="000C15D3" w:rsidRPr="000C15D3" w:rsidRDefault="000C15D3" w:rsidP="00A7232B">
      <w:pPr>
        <w:pStyle w:val="Normlnweb"/>
        <w:spacing w:before="0" w:beforeAutospacing="0" w:after="120" w:afterAutospacing="0"/>
        <w:rPr>
          <w:rFonts w:asciiTheme="minorHAnsi" w:hAnsiTheme="minorHAnsi" w:cstheme="minorHAnsi"/>
        </w:rPr>
      </w:pPr>
      <w:r w:rsidRPr="000C15D3">
        <w:rPr>
          <w:rFonts w:asciiTheme="minorHAnsi" w:hAnsiTheme="minorHAnsi" w:cstheme="minorHAnsi"/>
        </w:rPr>
        <w:t>Systém podpory nadaných žáků v České republice sice také existuje, ale do funkčnosti má daleko. Problematika nadaných dětí je obsažena ve vyhlášce společně s dětmi se speciálními vzdělávacími potřebami, ale po její novelizaci už tam není řečeno, jak podporu nadaných realizovat.</w:t>
      </w:r>
    </w:p>
    <w:p w:rsidR="000C15D3" w:rsidRPr="000C15D3" w:rsidRDefault="000C15D3" w:rsidP="00A7232B">
      <w:pPr>
        <w:pStyle w:val="Normlnweb"/>
        <w:spacing w:before="0" w:beforeAutospacing="0" w:after="120" w:afterAutospacing="0"/>
        <w:rPr>
          <w:rFonts w:asciiTheme="minorHAnsi" w:hAnsiTheme="minorHAnsi" w:cstheme="minorHAnsi"/>
        </w:rPr>
      </w:pPr>
      <w:r w:rsidRPr="000C15D3">
        <w:rPr>
          <w:rFonts w:asciiTheme="minorHAnsi" w:hAnsiTheme="minorHAnsi" w:cstheme="minorHAnsi"/>
        </w:rPr>
        <w:t>Chybí také dostatečná finanční podpora, bez které žádný systém nemůže fungovat. Systém by měl obsahovat hlavně povinné vzdělávání učitelů, aby měl každý pedagog určité minimum a kromě toho by měli být na školách specialisti s větším vzděláním. Také by bylo dobré, kdyby v každém regionu působil koordinátor péče o nadané žáky, podstatně by se měla zlepšit také informovanost. Systém nemá smysl, dokud lidé nebudou vědět, proč to mají dělat. Často se setkáváme s otázkou, zda mají být nadaní žáci integrováni, nebo se jim má dostat speciální péče. Ideální ale je, když existují různé možnosti, aby každé dítě našlo, co mu sedí. A žádné řešení nemá jít na úkor jiných, což se bohužel stává, hlavně když není dost peněz.</w:t>
      </w:r>
    </w:p>
    <w:p w:rsidR="00502AF8" w:rsidRPr="00463265" w:rsidRDefault="00463265" w:rsidP="00F41016">
      <w:pPr>
        <w:rPr>
          <w:b/>
          <w:sz w:val="24"/>
          <w:szCs w:val="24"/>
        </w:rPr>
      </w:pPr>
      <w:r>
        <w:rPr>
          <w:sz w:val="24"/>
          <w:szCs w:val="24"/>
        </w:rPr>
        <w:t xml:space="preserve">Tab. 12 - </w:t>
      </w:r>
      <w:r w:rsidR="00BC35D0" w:rsidRPr="00463265">
        <w:rPr>
          <w:b/>
          <w:sz w:val="24"/>
          <w:szCs w:val="24"/>
        </w:rPr>
        <w:t>Obsazenost ZŠ v porovnáním s celkovou kapacitou</w:t>
      </w:r>
    </w:p>
    <w:tbl>
      <w:tblPr>
        <w:tblStyle w:val="Mkatabulky"/>
        <w:tblW w:w="0" w:type="auto"/>
        <w:tblLook w:val="04A0" w:firstRow="1" w:lastRow="0" w:firstColumn="1" w:lastColumn="0" w:noHBand="0" w:noVBand="1"/>
      </w:tblPr>
      <w:tblGrid>
        <w:gridCol w:w="2928"/>
        <w:gridCol w:w="980"/>
        <w:gridCol w:w="859"/>
        <w:gridCol w:w="859"/>
        <w:gridCol w:w="859"/>
        <w:gridCol w:w="859"/>
        <w:gridCol w:w="859"/>
        <w:gridCol w:w="859"/>
      </w:tblGrid>
      <w:tr w:rsidR="00BC35D0" w:rsidTr="00BC35D0">
        <w:tc>
          <w:tcPr>
            <w:tcW w:w="0" w:type="auto"/>
            <w:vMerge w:val="restart"/>
            <w:vAlign w:val="center"/>
          </w:tcPr>
          <w:p w:rsidR="00BC35D0" w:rsidRDefault="00BC35D0" w:rsidP="00BC35D0">
            <w:pPr>
              <w:jc w:val="center"/>
            </w:pPr>
            <w:r>
              <w:t>Škola</w:t>
            </w:r>
          </w:p>
        </w:tc>
        <w:tc>
          <w:tcPr>
            <w:tcW w:w="0" w:type="auto"/>
            <w:vMerge w:val="restart"/>
            <w:vAlign w:val="center"/>
          </w:tcPr>
          <w:p w:rsidR="00BC35D0" w:rsidRDefault="00BC35D0" w:rsidP="00BC35D0">
            <w:pPr>
              <w:jc w:val="center"/>
            </w:pPr>
            <w:r>
              <w:t>Kapacita</w:t>
            </w:r>
          </w:p>
        </w:tc>
        <w:tc>
          <w:tcPr>
            <w:tcW w:w="0" w:type="auto"/>
            <w:gridSpan w:val="6"/>
            <w:vAlign w:val="center"/>
          </w:tcPr>
          <w:p w:rsidR="00BC35D0" w:rsidRDefault="00BC35D0" w:rsidP="00BC35D0">
            <w:pPr>
              <w:jc w:val="center"/>
            </w:pPr>
            <w:r>
              <w:t>Skutečný stav/SVP</w:t>
            </w:r>
          </w:p>
        </w:tc>
      </w:tr>
      <w:tr w:rsidR="00BC35D0" w:rsidTr="00BC35D0">
        <w:tc>
          <w:tcPr>
            <w:tcW w:w="0" w:type="auto"/>
            <w:vMerge/>
            <w:vAlign w:val="center"/>
          </w:tcPr>
          <w:p w:rsidR="00BC35D0" w:rsidRDefault="00BC35D0" w:rsidP="00F41016"/>
        </w:tc>
        <w:tc>
          <w:tcPr>
            <w:tcW w:w="0" w:type="auto"/>
            <w:vMerge/>
          </w:tcPr>
          <w:p w:rsidR="00BC35D0" w:rsidRDefault="00BC35D0" w:rsidP="00F41016"/>
        </w:tc>
        <w:tc>
          <w:tcPr>
            <w:tcW w:w="0" w:type="auto"/>
          </w:tcPr>
          <w:p w:rsidR="00BC35D0" w:rsidRDefault="00BC35D0" w:rsidP="00F41016">
            <w:r>
              <w:t>2015</w:t>
            </w:r>
          </w:p>
        </w:tc>
        <w:tc>
          <w:tcPr>
            <w:tcW w:w="0" w:type="auto"/>
          </w:tcPr>
          <w:p w:rsidR="00BC35D0" w:rsidRDefault="00BC35D0" w:rsidP="00F41016">
            <w:r>
              <w:t>2014</w:t>
            </w:r>
          </w:p>
        </w:tc>
        <w:tc>
          <w:tcPr>
            <w:tcW w:w="0" w:type="auto"/>
          </w:tcPr>
          <w:p w:rsidR="00BC35D0" w:rsidRDefault="00BC35D0" w:rsidP="00F41016">
            <w:r>
              <w:t>2013</w:t>
            </w:r>
          </w:p>
        </w:tc>
        <w:tc>
          <w:tcPr>
            <w:tcW w:w="0" w:type="auto"/>
          </w:tcPr>
          <w:p w:rsidR="00BC35D0" w:rsidRDefault="00BC35D0" w:rsidP="00F41016">
            <w:r>
              <w:t>2012</w:t>
            </w:r>
          </w:p>
        </w:tc>
        <w:tc>
          <w:tcPr>
            <w:tcW w:w="0" w:type="auto"/>
          </w:tcPr>
          <w:p w:rsidR="00BC35D0" w:rsidRDefault="00BC35D0" w:rsidP="00F41016">
            <w:r>
              <w:t>2011</w:t>
            </w:r>
          </w:p>
        </w:tc>
        <w:tc>
          <w:tcPr>
            <w:tcW w:w="0" w:type="auto"/>
          </w:tcPr>
          <w:p w:rsidR="00BC35D0" w:rsidRDefault="00BC35D0" w:rsidP="00F41016">
            <w:r>
              <w:t>2010</w:t>
            </w:r>
          </w:p>
        </w:tc>
      </w:tr>
      <w:tr w:rsidR="00BC35D0" w:rsidTr="00BC35D0">
        <w:tc>
          <w:tcPr>
            <w:tcW w:w="0" w:type="auto"/>
          </w:tcPr>
          <w:p w:rsidR="00BC35D0" w:rsidRDefault="00BC35D0" w:rsidP="00F41016">
            <w:r>
              <w:t>ZŠ Blatenská 540 Horažďovice</w:t>
            </w:r>
          </w:p>
        </w:tc>
        <w:tc>
          <w:tcPr>
            <w:tcW w:w="0" w:type="auto"/>
            <w:vAlign w:val="center"/>
          </w:tcPr>
          <w:p w:rsidR="00BC35D0" w:rsidRDefault="00BC35D0" w:rsidP="00BC35D0">
            <w:pPr>
              <w:jc w:val="center"/>
            </w:pPr>
            <w:r>
              <w:t>570</w:t>
            </w:r>
          </w:p>
        </w:tc>
        <w:tc>
          <w:tcPr>
            <w:tcW w:w="0" w:type="auto"/>
            <w:vAlign w:val="center"/>
          </w:tcPr>
          <w:p w:rsidR="00BC35D0" w:rsidRDefault="00BC35D0" w:rsidP="00BC35D0">
            <w:pPr>
              <w:jc w:val="center"/>
            </w:pPr>
            <w:r>
              <w:t>391/29</w:t>
            </w:r>
          </w:p>
        </w:tc>
        <w:tc>
          <w:tcPr>
            <w:tcW w:w="0" w:type="auto"/>
            <w:vAlign w:val="center"/>
          </w:tcPr>
          <w:p w:rsidR="00BC35D0" w:rsidRDefault="00BC35D0" w:rsidP="00BC35D0">
            <w:pPr>
              <w:jc w:val="center"/>
            </w:pPr>
            <w:r>
              <w:t>376/36</w:t>
            </w:r>
          </w:p>
        </w:tc>
        <w:tc>
          <w:tcPr>
            <w:tcW w:w="0" w:type="auto"/>
            <w:vAlign w:val="center"/>
          </w:tcPr>
          <w:p w:rsidR="00BC35D0" w:rsidRDefault="00BC35D0" w:rsidP="00BC35D0">
            <w:pPr>
              <w:jc w:val="center"/>
            </w:pPr>
            <w:r>
              <w:t>377/35</w:t>
            </w:r>
          </w:p>
        </w:tc>
        <w:tc>
          <w:tcPr>
            <w:tcW w:w="0" w:type="auto"/>
            <w:vAlign w:val="center"/>
          </w:tcPr>
          <w:p w:rsidR="00BC35D0" w:rsidRDefault="00BC35D0" w:rsidP="00BC35D0">
            <w:pPr>
              <w:jc w:val="center"/>
            </w:pPr>
            <w:r>
              <w:t>382/40</w:t>
            </w:r>
          </w:p>
        </w:tc>
        <w:tc>
          <w:tcPr>
            <w:tcW w:w="0" w:type="auto"/>
            <w:vAlign w:val="center"/>
          </w:tcPr>
          <w:p w:rsidR="00BC35D0" w:rsidRDefault="00BC35D0" w:rsidP="00BC35D0">
            <w:pPr>
              <w:jc w:val="center"/>
            </w:pPr>
            <w:r>
              <w:t>359/14</w:t>
            </w:r>
          </w:p>
        </w:tc>
        <w:tc>
          <w:tcPr>
            <w:tcW w:w="0" w:type="auto"/>
            <w:vAlign w:val="center"/>
          </w:tcPr>
          <w:p w:rsidR="00BC35D0" w:rsidRDefault="00BC35D0" w:rsidP="00BC35D0">
            <w:pPr>
              <w:jc w:val="center"/>
            </w:pPr>
            <w:r>
              <w:t>371/22</w:t>
            </w:r>
          </w:p>
        </w:tc>
      </w:tr>
      <w:tr w:rsidR="00BC35D0" w:rsidTr="00BC35D0">
        <w:tc>
          <w:tcPr>
            <w:tcW w:w="0" w:type="auto"/>
          </w:tcPr>
          <w:p w:rsidR="00BC35D0" w:rsidRDefault="00BC35D0" w:rsidP="00F41016">
            <w:r>
              <w:t>ZŠ Komenského 210 Horažďovice</w:t>
            </w:r>
          </w:p>
        </w:tc>
        <w:tc>
          <w:tcPr>
            <w:tcW w:w="0" w:type="auto"/>
            <w:vAlign w:val="center"/>
          </w:tcPr>
          <w:p w:rsidR="00BC35D0" w:rsidRDefault="00BC35D0" w:rsidP="00BC35D0">
            <w:pPr>
              <w:jc w:val="center"/>
            </w:pPr>
            <w:r>
              <w:t>570</w:t>
            </w:r>
          </w:p>
        </w:tc>
        <w:tc>
          <w:tcPr>
            <w:tcW w:w="0" w:type="auto"/>
            <w:vAlign w:val="center"/>
          </w:tcPr>
          <w:p w:rsidR="00BC35D0" w:rsidRDefault="00BC35D0" w:rsidP="00BC35D0">
            <w:pPr>
              <w:jc w:val="center"/>
            </w:pPr>
            <w:r>
              <w:t>345/20</w:t>
            </w:r>
          </w:p>
        </w:tc>
        <w:tc>
          <w:tcPr>
            <w:tcW w:w="0" w:type="auto"/>
            <w:vAlign w:val="center"/>
          </w:tcPr>
          <w:p w:rsidR="00BC35D0" w:rsidRDefault="00BC35D0" w:rsidP="00BC35D0">
            <w:pPr>
              <w:jc w:val="center"/>
            </w:pPr>
            <w:r>
              <w:t>324/22</w:t>
            </w:r>
          </w:p>
        </w:tc>
        <w:tc>
          <w:tcPr>
            <w:tcW w:w="0" w:type="auto"/>
            <w:vAlign w:val="center"/>
          </w:tcPr>
          <w:p w:rsidR="00BC35D0" w:rsidRDefault="00BC35D0" w:rsidP="00BC35D0">
            <w:pPr>
              <w:jc w:val="center"/>
            </w:pPr>
            <w:r>
              <w:t>313/25</w:t>
            </w:r>
          </w:p>
        </w:tc>
        <w:tc>
          <w:tcPr>
            <w:tcW w:w="0" w:type="auto"/>
            <w:vAlign w:val="center"/>
          </w:tcPr>
          <w:p w:rsidR="00BC35D0" w:rsidRDefault="00BC35D0" w:rsidP="00BC35D0">
            <w:pPr>
              <w:jc w:val="center"/>
            </w:pPr>
            <w:r>
              <w:t>308/22</w:t>
            </w:r>
          </w:p>
        </w:tc>
        <w:tc>
          <w:tcPr>
            <w:tcW w:w="0" w:type="auto"/>
            <w:vAlign w:val="center"/>
          </w:tcPr>
          <w:p w:rsidR="00BC35D0" w:rsidRDefault="00BC35D0" w:rsidP="00BC35D0">
            <w:pPr>
              <w:jc w:val="center"/>
            </w:pPr>
            <w:r>
              <w:t>291/19</w:t>
            </w:r>
          </w:p>
        </w:tc>
        <w:tc>
          <w:tcPr>
            <w:tcW w:w="0" w:type="auto"/>
            <w:vAlign w:val="center"/>
          </w:tcPr>
          <w:p w:rsidR="00BC35D0" w:rsidRDefault="00BC35D0" w:rsidP="00BC35D0">
            <w:pPr>
              <w:jc w:val="center"/>
            </w:pPr>
            <w:r>
              <w:t>309/17</w:t>
            </w:r>
          </w:p>
        </w:tc>
      </w:tr>
      <w:tr w:rsidR="00BC35D0" w:rsidTr="00BC35D0">
        <w:tc>
          <w:tcPr>
            <w:tcW w:w="0" w:type="auto"/>
          </w:tcPr>
          <w:p w:rsidR="00BC35D0" w:rsidRDefault="00BC35D0" w:rsidP="00F41016">
            <w:r>
              <w:t>ZŠ Pačejov</w:t>
            </w:r>
          </w:p>
        </w:tc>
        <w:tc>
          <w:tcPr>
            <w:tcW w:w="0" w:type="auto"/>
            <w:vAlign w:val="center"/>
          </w:tcPr>
          <w:p w:rsidR="00BC35D0" w:rsidRDefault="00BC35D0" w:rsidP="00BC35D0">
            <w:pPr>
              <w:jc w:val="center"/>
            </w:pPr>
            <w:r>
              <w:t>180</w:t>
            </w:r>
          </w:p>
        </w:tc>
        <w:tc>
          <w:tcPr>
            <w:tcW w:w="0" w:type="auto"/>
            <w:vAlign w:val="center"/>
          </w:tcPr>
          <w:p w:rsidR="00BC35D0" w:rsidRDefault="00BC35D0" w:rsidP="00BC35D0">
            <w:pPr>
              <w:jc w:val="center"/>
            </w:pPr>
            <w:r>
              <w:t>118/7</w:t>
            </w:r>
          </w:p>
        </w:tc>
        <w:tc>
          <w:tcPr>
            <w:tcW w:w="0" w:type="auto"/>
            <w:vAlign w:val="center"/>
          </w:tcPr>
          <w:p w:rsidR="00BC35D0" w:rsidRDefault="00BC35D0" w:rsidP="00BC35D0">
            <w:pPr>
              <w:jc w:val="center"/>
            </w:pPr>
            <w:r>
              <w:t>111/5</w:t>
            </w:r>
          </w:p>
        </w:tc>
        <w:tc>
          <w:tcPr>
            <w:tcW w:w="0" w:type="auto"/>
            <w:vAlign w:val="center"/>
          </w:tcPr>
          <w:p w:rsidR="00BC35D0" w:rsidRDefault="00BC35D0" w:rsidP="00BC35D0">
            <w:pPr>
              <w:jc w:val="center"/>
            </w:pPr>
            <w:r>
              <w:t>107/7</w:t>
            </w:r>
          </w:p>
        </w:tc>
        <w:tc>
          <w:tcPr>
            <w:tcW w:w="0" w:type="auto"/>
            <w:vAlign w:val="center"/>
          </w:tcPr>
          <w:p w:rsidR="00BC35D0" w:rsidRDefault="00BC35D0" w:rsidP="00BC35D0">
            <w:pPr>
              <w:jc w:val="center"/>
            </w:pPr>
            <w:r>
              <w:t>117/9</w:t>
            </w:r>
          </w:p>
        </w:tc>
        <w:tc>
          <w:tcPr>
            <w:tcW w:w="0" w:type="auto"/>
            <w:vAlign w:val="center"/>
          </w:tcPr>
          <w:p w:rsidR="00BC35D0" w:rsidRDefault="00BC35D0" w:rsidP="00BC35D0">
            <w:pPr>
              <w:jc w:val="center"/>
            </w:pPr>
            <w:r>
              <w:t>120/8</w:t>
            </w:r>
          </w:p>
        </w:tc>
        <w:tc>
          <w:tcPr>
            <w:tcW w:w="0" w:type="auto"/>
            <w:vAlign w:val="center"/>
          </w:tcPr>
          <w:p w:rsidR="00BC35D0" w:rsidRDefault="00BC35D0" w:rsidP="00BC35D0">
            <w:pPr>
              <w:jc w:val="center"/>
            </w:pPr>
            <w:r>
              <w:t>124/10</w:t>
            </w:r>
          </w:p>
        </w:tc>
      </w:tr>
      <w:tr w:rsidR="00BC35D0" w:rsidTr="00BC35D0">
        <w:tc>
          <w:tcPr>
            <w:tcW w:w="0" w:type="auto"/>
          </w:tcPr>
          <w:p w:rsidR="00BC35D0" w:rsidRDefault="00BC35D0" w:rsidP="00F41016">
            <w:r>
              <w:t>ZŠ Chanovice</w:t>
            </w:r>
          </w:p>
        </w:tc>
        <w:tc>
          <w:tcPr>
            <w:tcW w:w="0" w:type="auto"/>
            <w:vAlign w:val="center"/>
          </w:tcPr>
          <w:p w:rsidR="00BC35D0" w:rsidRDefault="00BC35D0" w:rsidP="00BC35D0">
            <w:pPr>
              <w:jc w:val="center"/>
            </w:pPr>
            <w:r>
              <w:t>160</w:t>
            </w:r>
          </w:p>
        </w:tc>
        <w:tc>
          <w:tcPr>
            <w:tcW w:w="0" w:type="auto"/>
            <w:vAlign w:val="center"/>
          </w:tcPr>
          <w:p w:rsidR="00BC35D0" w:rsidRDefault="00BC35D0" w:rsidP="00BC35D0">
            <w:pPr>
              <w:jc w:val="center"/>
            </w:pPr>
            <w:r>
              <w:t>104/6</w:t>
            </w:r>
          </w:p>
        </w:tc>
        <w:tc>
          <w:tcPr>
            <w:tcW w:w="0" w:type="auto"/>
            <w:vAlign w:val="center"/>
          </w:tcPr>
          <w:p w:rsidR="00BC35D0" w:rsidRDefault="00BC35D0" w:rsidP="00BC35D0">
            <w:pPr>
              <w:jc w:val="center"/>
            </w:pPr>
            <w:r>
              <w:t>99/8</w:t>
            </w:r>
          </w:p>
        </w:tc>
        <w:tc>
          <w:tcPr>
            <w:tcW w:w="0" w:type="auto"/>
            <w:vAlign w:val="center"/>
          </w:tcPr>
          <w:p w:rsidR="00BC35D0" w:rsidRDefault="00BC35D0" w:rsidP="00BC35D0">
            <w:pPr>
              <w:jc w:val="center"/>
            </w:pPr>
            <w:r>
              <w:t>99/9</w:t>
            </w:r>
          </w:p>
        </w:tc>
        <w:tc>
          <w:tcPr>
            <w:tcW w:w="0" w:type="auto"/>
            <w:vAlign w:val="center"/>
          </w:tcPr>
          <w:p w:rsidR="00BC35D0" w:rsidRDefault="00BC35D0" w:rsidP="00BC35D0">
            <w:pPr>
              <w:jc w:val="center"/>
            </w:pPr>
            <w:r>
              <w:t>94/6</w:t>
            </w:r>
          </w:p>
        </w:tc>
        <w:tc>
          <w:tcPr>
            <w:tcW w:w="0" w:type="auto"/>
            <w:vAlign w:val="center"/>
          </w:tcPr>
          <w:p w:rsidR="00BC35D0" w:rsidRDefault="00BC35D0" w:rsidP="00BC35D0">
            <w:pPr>
              <w:jc w:val="center"/>
            </w:pPr>
            <w:r>
              <w:t>97/6</w:t>
            </w:r>
          </w:p>
        </w:tc>
        <w:tc>
          <w:tcPr>
            <w:tcW w:w="0" w:type="auto"/>
            <w:vAlign w:val="center"/>
          </w:tcPr>
          <w:p w:rsidR="00BC35D0" w:rsidRDefault="00BC35D0" w:rsidP="00BC35D0">
            <w:pPr>
              <w:jc w:val="center"/>
            </w:pPr>
            <w:r>
              <w:t>97/6</w:t>
            </w:r>
          </w:p>
        </w:tc>
      </w:tr>
      <w:tr w:rsidR="00BC35D0" w:rsidTr="00BC35D0">
        <w:tc>
          <w:tcPr>
            <w:tcW w:w="0" w:type="auto"/>
          </w:tcPr>
          <w:p w:rsidR="00BC35D0" w:rsidRDefault="00BC35D0" w:rsidP="00F41016">
            <w:r>
              <w:t>ZŠ Šafránkova, Nalžovské Hory</w:t>
            </w:r>
          </w:p>
        </w:tc>
        <w:tc>
          <w:tcPr>
            <w:tcW w:w="0" w:type="auto"/>
            <w:vAlign w:val="center"/>
          </w:tcPr>
          <w:p w:rsidR="00BC35D0" w:rsidRDefault="00BC35D0" w:rsidP="00BC35D0">
            <w:pPr>
              <w:jc w:val="center"/>
            </w:pPr>
            <w:r>
              <w:t>230</w:t>
            </w:r>
          </w:p>
        </w:tc>
        <w:tc>
          <w:tcPr>
            <w:tcW w:w="0" w:type="auto"/>
            <w:vAlign w:val="center"/>
          </w:tcPr>
          <w:p w:rsidR="00BC35D0" w:rsidRDefault="00BC35D0" w:rsidP="00BC35D0">
            <w:pPr>
              <w:jc w:val="center"/>
            </w:pPr>
            <w:r>
              <w:t>146/10</w:t>
            </w:r>
          </w:p>
        </w:tc>
        <w:tc>
          <w:tcPr>
            <w:tcW w:w="0" w:type="auto"/>
            <w:vAlign w:val="center"/>
          </w:tcPr>
          <w:p w:rsidR="00BC35D0" w:rsidRDefault="00BC35D0" w:rsidP="00BC35D0">
            <w:pPr>
              <w:jc w:val="center"/>
            </w:pPr>
            <w:r>
              <w:t>124/14</w:t>
            </w:r>
          </w:p>
        </w:tc>
        <w:tc>
          <w:tcPr>
            <w:tcW w:w="0" w:type="auto"/>
            <w:vAlign w:val="center"/>
          </w:tcPr>
          <w:p w:rsidR="00BC35D0" w:rsidRDefault="00BC35D0" w:rsidP="00BC35D0">
            <w:pPr>
              <w:jc w:val="center"/>
            </w:pPr>
            <w:r>
              <w:t>126/11</w:t>
            </w:r>
          </w:p>
        </w:tc>
        <w:tc>
          <w:tcPr>
            <w:tcW w:w="0" w:type="auto"/>
            <w:vAlign w:val="center"/>
          </w:tcPr>
          <w:p w:rsidR="00BC35D0" w:rsidRDefault="00BC35D0" w:rsidP="00BC35D0">
            <w:pPr>
              <w:jc w:val="center"/>
            </w:pPr>
            <w:r>
              <w:t>125/11</w:t>
            </w:r>
          </w:p>
        </w:tc>
        <w:tc>
          <w:tcPr>
            <w:tcW w:w="0" w:type="auto"/>
            <w:vAlign w:val="center"/>
          </w:tcPr>
          <w:p w:rsidR="00BC35D0" w:rsidRDefault="00BC35D0" w:rsidP="00BC35D0">
            <w:pPr>
              <w:jc w:val="center"/>
            </w:pPr>
            <w:r>
              <w:t>123/9</w:t>
            </w:r>
          </w:p>
        </w:tc>
        <w:tc>
          <w:tcPr>
            <w:tcW w:w="0" w:type="auto"/>
            <w:vAlign w:val="center"/>
          </w:tcPr>
          <w:p w:rsidR="00BC35D0" w:rsidRDefault="00BC35D0" w:rsidP="00BC35D0">
            <w:pPr>
              <w:jc w:val="center"/>
            </w:pPr>
            <w:r>
              <w:t>130/13</w:t>
            </w:r>
          </w:p>
        </w:tc>
      </w:tr>
    </w:tbl>
    <w:p w:rsidR="00BC35D0" w:rsidRDefault="008F6B3E" w:rsidP="00A87DC8">
      <w:pPr>
        <w:spacing w:after="0" w:line="240" w:lineRule="auto"/>
      </w:pPr>
      <w:r>
        <w:t>Poznámka: Počty žáků jsou uváděny k počátku školního roku.</w:t>
      </w:r>
    </w:p>
    <w:p w:rsidR="00A53160" w:rsidRDefault="00A87DC8" w:rsidP="00F41016">
      <w:r>
        <w:t xml:space="preserve">Zdroj: </w:t>
      </w:r>
      <w:r>
        <w:rPr>
          <w:rStyle w:val="Znakapoznpodarou"/>
        </w:rPr>
        <w:footnoteReference w:id="3"/>
      </w:r>
    </w:p>
    <w:p w:rsidR="00A53160" w:rsidRDefault="00A53160" w:rsidP="00A53160">
      <w:r>
        <w:br w:type="page"/>
      </w:r>
    </w:p>
    <w:p w:rsidR="008F6B3E" w:rsidRDefault="008F6B3E" w:rsidP="00A7232B">
      <w:pPr>
        <w:pStyle w:val="Nadpis3"/>
        <w:spacing w:after="160" w:line="259" w:lineRule="auto"/>
      </w:pPr>
      <w:bookmarkStart w:id="15" w:name="_Toc471900727"/>
      <w:r>
        <w:lastRenderedPageBreak/>
        <w:t>Vývoj počtu pracovníků v ZŠ</w:t>
      </w:r>
      <w:bookmarkEnd w:id="15"/>
    </w:p>
    <w:p w:rsidR="008F6B3E" w:rsidRPr="00A7232B" w:rsidRDefault="008F6B3E" w:rsidP="008F6B3E">
      <w:pPr>
        <w:rPr>
          <w:b/>
          <w:sz w:val="24"/>
          <w:szCs w:val="24"/>
        </w:rPr>
      </w:pPr>
      <w:r w:rsidRPr="00A7232B">
        <w:rPr>
          <w:b/>
          <w:sz w:val="24"/>
          <w:szCs w:val="24"/>
        </w:rPr>
        <w:t>Celkové zhodnocení</w:t>
      </w:r>
    </w:p>
    <w:p w:rsidR="00A837C1" w:rsidRPr="009E32EE" w:rsidRDefault="008F6B3E" w:rsidP="008F6B3E">
      <w:pPr>
        <w:rPr>
          <w:sz w:val="24"/>
          <w:szCs w:val="24"/>
        </w:rPr>
      </w:pPr>
      <w:r w:rsidRPr="009E32EE">
        <w:rPr>
          <w:sz w:val="24"/>
          <w:szCs w:val="24"/>
        </w:rPr>
        <w:t>Rozdělení pracovníků na kategorie, učitelé, ostatní pedagogičtí pracovníci (asistenti pedagoga, psychologové, speciální psychologové, výchovní poradci apod.)</w:t>
      </w:r>
    </w:p>
    <w:p w:rsidR="008F6B3E" w:rsidRPr="00463265" w:rsidRDefault="00463265" w:rsidP="008F6B3E">
      <w:pPr>
        <w:rPr>
          <w:b/>
          <w:sz w:val="24"/>
          <w:szCs w:val="24"/>
        </w:rPr>
      </w:pPr>
      <w:r>
        <w:rPr>
          <w:sz w:val="24"/>
          <w:szCs w:val="24"/>
        </w:rPr>
        <w:t xml:space="preserve">Tab. 13 - </w:t>
      </w:r>
      <w:r w:rsidR="00A837C1" w:rsidRPr="00463265">
        <w:rPr>
          <w:b/>
          <w:sz w:val="24"/>
          <w:szCs w:val="24"/>
        </w:rPr>
        <w:t>Vývoj počtu zaměstnanců v ZŠ Blatenská 540, Horažďovice</w:t>
      </w:r>
    </w:p>
    <w:tbl>
      <w:tblPr>
        <w:tblStyle w:val="Mkatabulky"/>
        <w:tblW w:w="9067" w:type="dxa"/>
        <w:tblLayout w:type="fixed"/>
        <w:tblLook w:val="04A0" w:firstRow="1" w:lastRow="0" w:firstColumn="1" w:lastColumn="0" w:noHBand="0" w:noVBand="1"/>
      </w:tblPr>
      <w:tblGrid>
        <w:gridCol w:w="1512"/>
        <w:gridCol w:w="1511"/>
        <w:gridCol w:w="1511"/>
        <w:gridCol w:w="1511"/>
        <w:gridCol w:w="1511"/>
        <w:gridCol w:w="1511"/>
      </w:tblGrid>
      <w:tr w:rsidR="00A837C1" w:rsidTr="00741FB9">
        <w:trPr>
          <w:trHeight w:hRule="exact" w:val="567"/>
        </w:trPr>
        <w:tc>
          <w:tcPr>
            <w:tcW w:w="851" w:type="dxa"/>
            <w:vMerge w:val="restart"/>
            <w:vAlign w:val="center"/>
          </w:tcPr>
          <w:p w:rsidR="00A837C1" w:rsidRDefault="00A837C1" w:rsidP="00A837C1">
            <w:pPr>
              <w:jc w:val="center"/>
            </w:pPr>
            <w:r>
              <w:t>Rok</w:t>
            </w:r>
          </w:p>
        </w:tc>
        <w:tc>
          <w:tcPr>
            <w:tcW w:w="851" w:type="dxa"/>
            <w:gridSpan w:val="5"/>
            <w:vAlign w:val="center"/>
          </w:tcPr>
          <w:p w:rsidR="00A837C1" w:rsidRDefault="00A837C1" w:rsidP="00A837C1">
            <w:pPr>
              <w:jc w:val="center"/>
            </w:pPr>
            <w:r>
              <w:t>Zaměstnanci – průměrný přepočtený počet</w:t>
            </w:r>
          </w:p>
        </w:tc>
      </w:tr>
      <w:tr w:rsidR="00A837C1" w:rsidTr="00741FB9">
        <w:trPr>
          <w:trHeight w:hRule="exact" w:val="567"/>
        </w:trPr>
        <w:tc>
          <w:tcPr>
            <w:tcW w:w="851" w:type="dxa"/>
            <w:vMerge/>
          </w:tcPr>
          <w:p w:rsidR="00A837C1" w:rsidRDefault="00A837C1" w:rsidP="008F6B3E"/>
        </w:tc>
        <w:tc>
          <w:tcPr>
            <w:tcW w:w="851" w:type="dxa"/>
            <w:vAlign w:val="center"/>
          </w:tcPr>
          <w:p w:rsidR="00A837C1" w:rsidRDefault="00A837C1" w:rsidP="00A837C1">
            <w:pPr>
              <w:jc w:val="center"/>
            </w:pPr>
            <w:r>
              <w:t>celkem</w:t>
            </w:r>
          </w:p>
        </w:tc>
        <w:tc>
          <w:tcPr>
            <w:tcW w:w="851" w:type="dxa"/>
            <w:vAlign w:val="center"/>
          </w:tcPr>
          <w:p w:rsidR="00A837C1" w:rsidRDefault="00A837C1" w:rsidP="00A837C1">
            <w:pPr>
              <w:jc w:val="center"/>
            </w:pPr>
            <w:r>
              <w:t>učitelé</w:t>
            </w:r>
          </w:p>
        </w:tc>
        <w:tc>
          <w:tcPr>
            <w:tcW w:w="851" w:type="dxa"/>
            <w:vAlign w:val="center"/>
          </w:tcPr>
          <w:p w:rsidR="00A837C1" w:rsidRDefault="00A837C1" w:rsidP="00A837C1">
            <w:pPr>
              <w:jc w:val="center"/>
            </w:pPr>
            <w:r>
              <w:t>vychovatelé</w:t>
            </w:r>
          </w:p>
        </w:tc>
        <w:tc>
          <w:tcPr>
            <w:tcW w:w="851" w:type="dxa"/>
            <w:vAlign w:val="center"/>
          </w:tcPr>
          <w:p w:rsidR="00A837C1" w:rsidRDefault="00A837C1" w:rsidP="00A837C1">
            <w:pPr>
              <w:jc w:val="center"/>
            </w:pPr>
            <w:r>
              <w:t>ostatní pedagogové</w:t>
            </w:r>
          </w:p>
        </w:tc>
        <w:tc>
          <w:tcPr>
            <w:tcW w:w="851" w:type="dxa"/>
            <w:vAlign w:val="center"/>
          </w:tcPr>
          <w:p w:rsidR="00A837C1" w:rsidRDefault="00A837C1" w:rsidP="00A837C1">
            <w:pPr>
              <w:jc w:val="center"/>
            </w:pPr>
            <w:r>
              <w:t>nepedagogičtí pracovníci</w:t>
            </w:r>
          </w:p>
        </w:tc>
      </w:tr>
      <w:tr w:rsidR="00A837C1" w:rsidTr="00741FB9">
        <w:trPr>
          <w:trHeight w:hRule="exact" w:val="567"/>
        </w:trPr>
        <w:tc>
          <w:tcPr>
            <w:tcW w:w="851" w:type="dxa"/>
            <w:vAlign w:val="center"/>
          </w:tcPr>
          <w:p w:rsidR="00A837C1" w:rsidRDefault="00A837C1" w:rsidP="00A837C1">
            <w:pPr>
              <w:jc w:val="center"/>
            </w:pPr>
            <w:r>
              <w:t>2015</w:t>
            </w:r>
          </w:p>
        </w:tc>
        <w:tc>
          <w:tcPr>
            <w:tcW w:w="851" w:type="dxa"/>
            <w:vAlign w:val="center"/>
          </w:tcPr>
          <w:p w:rsidR="00A837C1" w:rsidRDefault="00A837C1" w:rsidP="00A837C1">
            <w:pPr>
              <w:jc w:val="center"/>
            </w:pPr>
            <w:r>
              <w:t>30,874</w:t>
            </w:r>
          </w:p>
        </w:tc>
        <w:tc>
          <w:tcPr>
            <w:tcW w:w="851" w:type="dxa"/>
            <w:vAlign w:val="center"/>
          </w:tcPr>
          <w:p w:rsidR="00A837C1" w:rsidRDefault="00A837C1" w:rsidP="00A837C1">
            <w:pPr>
              <w:jc w:val="center"/>
            </w:pPr>
            <w:r>
              <w:t>24,105</w:t>
            </w:r>
          </w:p>
        </w:tc>
        <w:tc>
          <w:tcPr>
            <w:tcW w:w="851" w:type="dxa"/>
            <w:vAlign w:val="center"/>
          </w:tcPr>
          <w:p w:rsidR="00A837C1" w:rsidRDefault="00A837C1" w:rsidP="00A837C1">
            <w:pPr>
              <w:jc w:val="center"/>
            </w:pPr>
            <w:r>
              <w:t>0,000</w:t>
            </w:r>
          </w:p>
        </w:tc>
        <w:tc>
          <w:tcPr>
            <w:tcW w:w="851" w:type="dxa"/>
            <w:vAlign w:val="center"/>
          </w:tcPr>
          <w:p w:rsidR="00A837C1" w:rsidRDefault="00A837C1" w:rsidP="00A837C1">
            <w:pPr>
              <w:jc w:val="center"/>
            </w:pPr>
            <w:r>
              <w:t>0,553</w:t>
            </w:r>
          </w:p>
        </w:tc>
        <w:tc>
          <w:tcPr>
            <w:tcW w:w="851" w:type="dxa"/>
            <w:vAlign w:val="center"/>
          </w:tcPr>
          <w:p w:rsidR="00A837C1" w:rsidRDefault="00A837C1" w:rsidP="00A837C1">
            <w:pPr>
              <w:jc w:val="center"/>
            </w:pPr>
            <w:r>
              <w:t>6,216</w:t>
            </w:r>
          </w:p>
        </w:tc>
      </w:tr>
      <w:tr w:rsidR="00A837C1" w:rsidTr="00741FB9">
        <w:trPr>
          <w:trHeight w:hRule="exact" w:val="567"/>
        </w:trPr>
        <w:tc>
          <w:tcPr>
            <w:tcW w:w="851" w:type="dxa"/>
            <w:vAlign w:val="center"/>
          </w:tcPr>
          <w:p w:rsidR="00A837C1" w:rsidRDefault="00A837C1" w:rsidP="00A837C1">
            <w:pPr>
              <w:jc w:val="center"/>
            </w:pPr>
            <w:r>
              <w:t>2014</w:t>
            </w:r>
          </w:p>
        </w:tc>
        <w:tc>
          <w:tcPr>
            <w:tcW w:w="851" w:type="dxa"/>
            <w:vAlign w:val="center"/>
          </w:tcPr>
          <w:p w:rsidR="00A837C1" w:rsidRDefault="00A837C1" w:rsidP="00A837C1">
            <w:pPr>
              <w:jc w:val="center"/>
            </w:pPr>
            <w:r>
              <w:t>30,939</w:t>
            </w:r>
          </w:p>
        </w:tc>
        <w:tc>
          <w:tcPr>
            <w:tcW w:w="851" w:type="dxa"/>
            <w:vAlign w:val="center"/>
          </w:tcPr>
          <w:p w:rsidR="00A837C1" w:rsidRDefault="00A837C1" w:rsidP="00A837C1">
            <w:pPr>
              <w:jc w:val="center"/>
            </w:pPr>
            <w:r>
              <w:t>24,147</w:t>
            </w:r>
          </w:p>
        </w:tc>
        <w:tc>
          <w:tcPr>
            <w:tcW w:w="851" w:type="dxa"/>
            <w:vAlign w:val="center"/>
          </w:tcPr>
          <w:p w:rsidR="00A837C1" w:rsidRDefault="00A837C1" w:rsidP="00A837C1">
            <w:pPr>
              <w:jc w:val="center"/>
            </w:pPr>
            <w:r>
              <w:t>0,038</w:t>
            </w:r>
          </w:p>
        </w:tc>
        <w:tc>
          <w:tcPr>
            <w:tcW w:w="851" w:type="dxa"/>
            <w:vAlign w:val="center"/>
          </w:tcPr>
          <w:p w:rsidR="00A837C1" w:rsidRDefault="00A837C1" w:rsidP="00A837C1">
            <w:pPr>
              <w:jc w:val="center"/>
            </w:pPr>
            <w:r>
              <w:t>0,524</w:t>
            </w:r>
          </w:p>
        </w:tc>
        <w:tc>
          <w:tcPr>
            <w:tcW w:w="851" w:type="dxa"/>
            <w:vAlign w:val="center"/>
          </w:tcPr>
          <w:p w:rsidR="00A837C1" w:rsidRDefault="00A837C1" w:rsidP="00A837C1">
            <w:pPr>
              <w:jc w:val="center"/>
            </w:pPr>
            <w:r>
              <w:t>6,230</w:t>
            </w:r>
          </w:p>
        </w:tc>
      </w:tr>
      <w:tr w:rsidR="00A837C1" w:rsidTr="00741FB9">
        <w:trPr>
          <w:trHeight w:hRule="exact" w:val="567"/>
        </w:trPr>
        <w:tc>
          <w:tcPr>
            <w:tcW w:w="851" w:type="dxa"/>
            <w:vAlign w:val="center"/>
          </w:tcPr>
          <w:p w:rsidR="00A837C1" w:rsidRDefault="00A837C1" w:rsidP="00A837C1">
            <w:pPr>
              <w:jc w:val="center"/>
            </w:pPr>
            <w:r>
              <w:t>2013</w:t>
            </w:r>
          </w:p>
        </w:tc>
        <w:tc>
          <w:tcPr>
            <w:tcW w:w="851" w:type="dxa"/>
            <w:vAlign w:val="center"/>
          </w:tcPr>
          <w:p w:rsidR="00A837C1" w:rsidRDefault="00A837C1" w:rsidP="00A837C1">
            <w:pPr>
              <w:jc w:val="center"/>
            </w:pPr>
            <w:r>
              <w:t>31,240</w:t>
            </w:r>
          </w:p>
        </w:tc>
        <w:tc>
          <w:tcPr>
            <w:tcW w:w="851" w:type="dxa"/>
            <w:vAlign w:val="center"/>
          </w:tcPr>
          <w:p w:rsidR="00A837C1" w:rsidRDefault="00A837C1" w:rsidP="00A837C1">
            <w:pPr>
              <w:jc w:val="center"/>
            </w:pPr>
            <w:r>
              <w:t>24,293</w:t>
            </w:r>
          </w:p>
        </w:tc>
        <w:tc>
          <w:tcPr>
            <w:tcW w:w="851" w:type="dxa"/>
            <w:vAlign w:val="center"/>
          </w:tcPr>
          <w:p w:rsidR="00A837C1" w:rsidRDefault="00A837C1" w:rsidP="00A837C1">
            <w:pPr>
              <w:jc w:val="center"/>
            </w:pPr>
            <w:r>
              <w:t>-</w:t>
            </w:r>
          </w:p>
        </w:tc>
        <w:tc>
          <w:tcPr>
            <w:tcW w:w="851" w:type="dxa"/>
            <w:vAlign w:val="center"/>
          </w:tcPr>
          <w:p w:rsidR="00A837C1" w:rsidRDefault="00A837C1" w:rsidP="00A837C1">
            <w:pPr>
              <w:jc w:val="center"/>
            </w:pPr>
            <w:r>
              <w:t>0,881</w:t>
            </w:r>
          </w:p>
        </w:tc>
        <w:tc>
          <w:tcPr>
            <w:tcW w:w="851" w:type="dxa"/>
            <w:vAlign w:val="center"/>
          </w:tcPr>
          <w:p w:rsidR="00A837C1" w:rsidRDefault="00A837C1" w:rsidP="00A837C1">
            <w:pPr>
              <w:jc w:val="center"/>
            </w:pPr>
            <w:r>
              <w:t>6,002</w:t>
            </w:r>
          </w:p>
        </w:tc>
      </w:tr>
      <w:tr w:rsidR="00A837C1" w:rsidTr="00741FB9">
        <w:trPr>
          <w:trHeight w:hRule="exact" w:val="567"/>
        </w:trPr>
        <w:tc>
          <w:tcPr>
            <w:tcW w:w="851" w:type="dxa"/>
            <w:vAlign w:val="center"/>
          </w:tcPr>
          <w:p w:rsidR="00A837C1" w:rsidRDefault="00A837C1" w:rsidP="00A837C1">
            <w:pPr>
              <w:jc w:val="center"/>
            </w:pPr>
            <w:r>
              <w:t>2012</w:t>
            </w:r>
          </w:p>
        </w:tc>
        <w:tc>
          <w:tcPr>
            <w:tcW w:w="851" w:type="dxa"/>
            <w:vAlign w:val="center"/>
          </w:tcPr>
          <w:p w:rsidR="00A837C1" w:rsidRDefault="00A837C1" w:rsidP="00A837C1">
            <w:pPr>
              <w:jc w:val="center"/>
            </w:pPr>
            <w:r>
              <w:t>31,610</w:t>
            </w:r>
          </w:p>
        </w:tc>
        <w:tc>
          <w:tcPr>
            <w:tcW w:w="851" w:type="dxa"/>
            <w:vAlign w:val="center"/>
          </w:tcPr>
          <w:p w:rsidR="00A837C1" w:rsidRDefault="00A837C1" w:rsidP="00A837C1">
            <w:pPr>
              <w:jc w:val="center"/>
            </w:pPr>
            <w:r>
              <w:t>24,712</w:t>
            </w:r>
          </w:p>
        </w:tc>
        <w:tc>
          <w:tcPr>
            <w:tcW w:w="851" w:type="dxa"/>
            <w:vAlign w:val="center"/>
          </w:tcPr>
          <w:p w:rsidR="00A837C1" w:rsidRDefault="00A837C1" w:rsidP="00A837C1">
            <w:pPr>
              <w:jc w:val="center"/>
            </w:pPr>
            <w:r>
              <w:t>0,049</w:t>
            </w:r>
          </w:p>
        </w:tc>
        <w:tc>
          <w:tcPr>
            <w:tcW w:w="851" w:type="dxa"/>
            <w:vAlign w:val="center"/>
          </w:tcPr>
          <w:p w:rsidR="00A837C1" w:rsidRDefault="00A837C1" w:rsidP="00A837C1">
            <w:pPr>
              <w:jc w:val="center"/>
            </w:pPr>
            <w:r>
              <w:t>0,734</w:t>
            </w:r>
          </w:p>
        </w:tc>
        <w:tc>
          <w:tcPr>
            <w:tcW w:w="851" w:type="dxa"/>
            <w:vAlign w:val="center"/>
          </w:tcPr>
          <w:p w:rsidR="00A837C1" w:rsidRDefault="00A837C1" w:rsidP="00A837C1">
            <w:pPr>
              <w:jc w:val="center"/>
            </w:pPr>
            <w:r>
              <w:t>6,115</w:t>
            </w:r>
          </w:p>
        </w:tc>
      </w:tr>
      <w:tr w:rsidR="00A837C1" w:rsidTr="00741FB9">
        <w:trPr>
          <w:trHeight w:hRule="exact" w:val="567"/>
        </w:trPr>
        <w:tc>
          <w:tcPr>
            <w:tcW w:w="851" w:type="dxa"/>
            <w:vAlign w:val="center"/>
          </w:tcPr>
          <w:p w:rsidR="00A837C1" w:rsidRDefault="00A837C1" w:rsidP="00A837C1">
            <w:pPr>
              <w:jc w:val="center"/>
            </w:pPr>
            <w:r>
              <w:t>2011</w:t>
            </w:r>
          </w:p>
        </w:tc>
        <w:tc>
          <w:tcPr>
            <w:tcW w:w="851" w:type="dxa"/>
            <w:vAlign w:val="center"/>
          </w:tcPr>
          <w:p w:rsidR="00A837C1" w:rsidRDefault="00A837C1" w:rsidP="00A837C1">
            <w:pPr>
              <w:jc w:val="center"/>
            </w:pPr>
            <w:r>
              <w:t>33,913</w:t>
            </w:r>
          </w:p>
        </w:tc>
        <w:tc>
          <w:tcPr>
            <w:tcW w:w="851" w:type="dxa"/>
            <w:vAlign w:val="center"/>
          </w:tcPr>
          <w:p w:rsidR="00A837C1" w:rsidRDefault="00A837C1" w:rsidP="00A837C1">
            <w:pPr>
              <w:jc w:val="center"/>
            </w:pPr>
            <w:r>
              <w:t>26,184</w:t>
            </w:r>
          </w:p>
        </w:tc>
        <w:tc>
          <w:tcPr>
            <w:tcW w:w="851" w:type="dxa"/>
            <w:vAlign w:val="center"/>
          </w:tcPr>
          <w:p w:rsidR="00A837C1" w:rsidRDefault="00A837C1" w:rsidP="00A837C1">
            <w:pPr>
              <w:jc w:val="center"/>
            </w:pPr>
            <w:r>
              <w:t>0,099</w:t>
            </w:r>
          </w:p>
        </w:tc>
        <w:tc>
          <w:tcPr>
            <w:tcW w:w="851" w:type="dxa"/>
            <w:vAlign w:val="center"/>
          </w:tcPr>
          <w:p w:rsidR="00A837C1" w:rsidRDefault="00A837C1" w:rsidP="00A837C1">
            <w:pPr>
              <w:jc w:val="center"/>
            </w:pPr>
            <w:r>
              <w:t>1,093</w:t>
            </w:r>
          </w:p>
        </w:tc>
        <w:tc>
          <w:tcPr>
            <w:tcW w:w="851" w:type="dxa"/>
            <w:vAlign w:val="center"/>
          </w:tcPr>
          <w:p w:rsidR="00A837C1" w:rsidRDefault="00A837C1" w:rsidP="00A837C1">
            <w:pPr>
              <w:jc w:val="center"/>
            </w:pPr>
            <w:r>
              <w:t>6,537</w:t>
            </w:r>
          </w:p>
        </w:tc>
      </w:tr>
      <w:tr w:rsidR="00A837C1" w:rsidTr="00741FB9">
        <w:trPr>
          <w:trHeight w:hRule="exact" w:val="567"/>
        </w:trPr>
        <w:tc>
          <w:tcPr>
            <w:tcW w:w="851" w:type="dxa"/>
            <w:vAlign w:val="center"/>
          </w:tcPr>
          <w:p w:rsidR="00A837C1" w:rsidRDefault="00A837C1" w:rsidP="00A837C1">
            <w:pPr>
              <w:jc w:val="center"/>
            </w:pPr>
            <w:r>
              <w:t>2010</w:t>
            </w:r>
          </w:p>
        </w:tc>
        <w:tc>
          <w:tcPr>
            <w:tcW w:w="851" w:type="dxa"/>
            <w:vAlign w:val="center"/>
          </w:tcPr>
          <w:p w:rsidR="00A837C1" w:rsidRDefault="00A837C1" w:rsidP="00A837C1">
            <w:pPr>
              <w:jc w:val="center"/>
            </w:pPr>
            <w:r>
              <w:t>33,060</w:t>
            </w:r>
          </w:p>
        </w:tc>
        <w:tc>
          <w:tcPr>
            <w:tcW w:w="851" w:type="dxa"/>
            <w:vAlign w:val="center"/>
          </w:tcPr>
          <w:p w:rsidR="00A837C1" w:rsidRDefault="00A837C1" w:rsidP="00A837C1">
            <w:pPr>
              <w:jc w:val="center"/>
            </w:pPr>
            <w:r>
              <w:t>25,788</w:t>
            </w:r>
          </w:p>
        </w:tc>
        <w:tc>
          <w:tcPr>
            <w:tcW w:w="851" w:type="dxa"/>
            <w:vAlign w:val="center"/>
          </w:tcPr>
          <w:p w:rsidR="00A837C1" w:rsidRDefault="00A837C1" w:rsidP="00A837C1">
            <w:pPr>
              <w:jc w:val="center"/>
            </w:pPr>
            <w:r>
              <w:t>0,041</w:t>
            </w:r>
          </w:p>
        </w:tc>
        <w:tc>
          <w:tcPr>
            <w:tcW w:w="851" w:type="dxa"/>
            <w:vAlign w:val="center"/>
          </w:tcPr>
          <w:p w:rsidR="00A837C1" w:rsidRDefault="00A837C1" w:rsidP="00A837C1">
            <w:pPr>
              <w:jc w:val="center"/>
            </w:pPr>
            <w:r>
              <w:t>0,798</w:t>
            </w:r>
          </w:p>
        </w:tc>
        <w:tc>
          <w:tcPr>
            <w:tcW w:w="851" w:type="dxa"/>
            <w:vAlign w:val="center"/>
          </w:tcPr>
          <w:p w:rsidR="00A837C1" w:rsidRDefault="00A837C1" w:rsidP="00A837C1">
            <w:pPr>
              <w:jc w:val="center"/>
            </w:pPr>
            <w:r>
              <w:t>6,433</w:t>
            </w:r>
          </w:p>
        </w:tc>
      </w:tr>
    </w:tbl>
    <w:p w:rsidR="00741FB9" w:rsidRPr="00463265" w:rsidRDefault="00741FB9" w:rsidP="00A53160">
      <w:pPr>
        <w:spacing w:before="120"/>
        <w:rPr>
          <w:b/>
          <w:sz w:val="24"/>
          <w:szCs w:val="24"/>
        </w:rPr>
      </w:pPr>
      <w:r w:rsidRPr="00463265">
        <w:rPr>
          <w:b/>
          <w:sz w:val="24"/>
          <w:szCs w:val="24"/>
        </w:rPr>
        <w:t>Vývoj počtu zaměstnanců v ZŠ Blatenská 310, Horažďovice (speciální škola)</w:t>
      </w:r>
    </w:p>
    <w:tbl>
      <w:tblPr>
        <w:tblStyle w:val="Mkatabulky"/>
        <w:tblW w:w="9067" w:type="dxa"/>
        <w:tblLayout w:type="fixed"/>
        <w:tblLook w:val="04A0" w:firstRow="1" w:lastRow="0" w:firstColumn="1" w:lastColumn="0" w:noHBand="0" w:noVBand="1"/>
      </w:tblPr>
      <w:tblGrid>
        <w:gridCol w:w="1512"/>
        <w:gridCol w:w="1511"/>
        <w:gridCol w:w="1511"/>
        <w:gridCol w:w="1511"/>
        <w:gridCol w:w="1511"/>
        <w:gridCol w:w="1511"/>
      </w:tblGrid>
      <w:tr w:rsidR="00741FB9" w:rsidTr="00B11C5D">
        <w:trPr>
          <w:trHeight w:hRule="exact" w:val="567"/>
        </w:trPr>
        <w:tc>
          <w:tcPr>
            <w:tcW w:w="851" w:type="dxa"/>
            <w:vMerge w:val="restart"/>
            <w:vAlign w:val="center"/>
          </w:tcPr>
          <w:p w:rsidR="00741FB9" w:rsidRDefault="00741FB9" w:rsidP="00B11C5D">
            <w:pPr>
              <w:jc w:val="center"/>
            </w:pPr>
            <w:r>
              <w:t>Rok</w:t>
            </w:r>
          </w:p>
        </w:tc>
        <w:tc>
          <w:tcPr>
            <w:tcW w:w="851" w:type="dxa"/>
            <w:gridSpan w:val="5"/>
            <w:vAlign w:val="center"/>
          </w:tcPr>
          <w:p w:rsidR="00741FB9" w:rsidRDefault="00741FB9" w:rsidP="00B11C5D">
            <w:pPr>
              <w:jc w:val="center"/>
            </w:pPr>
            <w:r>
              <w:t>Zaměstnanci – průměrný přepočtený počet</w:t>
            </w:r>
          </w:p>
        </w:tc>
      </w:tr>
      <w:tr w:rsidR="00741FB9" w:rsidTr="00B11C5D">
        <w:trPr>
          <w:trHeight w:hRule="exact" w:val="567"/>
        </w:trPr>
        <w:tc>
          <w:tcPr>
            <w:tcW w:w="851" w:type="dxa"/>
            <w:vMerge/>
          </w:tcPr>
          <w:p w:rsidR="00741FB9" w:rsidRDefault="00741FB9" w:rsidP="00B11C5D"/>
        </w:tc>
        <w:tc>
          <w:tcPr>
            <w:tcW w:w="851" w:type="dxa"/>
            <w:vAlign w:val="center"/>
          </w:tcPr>
          <w:p w:rsidR="00741FB9" w:rsidRDefault="00741FB9" w:rsidP="00B11C5D">
            <w:pPr>
              <w:jc w:val="center"/>
            </w:pPr>
            <w:r>
              <w:t>celkem</w:t>
            </w:r>
          </w:p>
        </w:tc>
        <w:tc>
          <w:tcPr>
            <w:tcW w:w="851" w:type="dxa"/>
            <w:vAlign w:val="center"/>
          </w:tcPr>
          <w:p w:rsidR="00741FB9" w:rsidRDefault="00741FB9" w:rsidP="00B11C5D">
            <w:pPr>
              <w:jc w:val="center"/>
            </w:pPr>
            <w:r>
              <w:t>učitelé</w:t>
            </w:r>
          </w:p>
        </w:tc>
        <w:tc>
          <w:tcPr>
            <w:tcW w:w="851" w:type="dxa"/>
            <w:vAlign w:val="center"/>
          </w:tcPr>
          <w:p w:rsidR="00741FB9" w:rsidRDefault="00741FB9" w:rsidP="00B11C5D">
            <w:pPr>
              <w:jc w:val="center"/>
            </w:pPr>
            <w:r>
              <w:t>vychovatelé</w:t>
            </w:r>
          </w:p>
        </w:tc>
        <w:tc>
          <w:tcPr>
            <w:tcW w:w="851" w:type="dxa"/>
            <w:vAlign w:val="center"/>
          </w:tcPr>
          <w:p w:rsidR="00741FB9" w:rsidRDefault="00741FB9" w:rsidP="00B11C5D">
            <w:pPr>
              <w:jc w:val="center"/>
            </w:pPr>
            <w:r>
              <w:t>ostatní pedagogové</w:t>
            </w:r>
          </w:p>
        </w:tc>
        <w:tc>
          <w:tcPr>
            <w:tcW w:w="851" w:type="dxa"/>
            <w:vAlign w:val="center"/>
          </w:tcPr>
          <w:p w:rsidR="00741FB9" w:rsidRDefault="00741FB9" w:rsidP="00B11C5D">
            <w:pPr>
              <w:jc w:val="center"/>
            </w:pPr>
            <w:r>
              <w:t>nepedagogičtí pracovníci</w:t>
            </w:r>
          </w:p>
        </w:tc>
      </w:tr>
      <w:tr w:rsidR="00741FB9" w:rsidTr="00B11C5D">
        <w:trPr>
          <w:trHeight w:hRule="exact" w:val="567"/>
        </w:trPr>
        <w:tc>
          <w:tcPr>
            <w:tcW w:w="851" w:type="dxa"/>
            <w:vAlign w:val="center"/>
          </w:tcPr>
          <w:p w:rsidR="00741FB9" w:rsidRDefault="00741FB9" w:rsidP="00B11C5D">
            <w:pPr>
              <w:jc w:val="center"/>
            </w:pPr>
            <w:r>
              <w:t>2015</w:t>
            </w:r>
          </w:p>
        </w:tc>
        <w:tc>
          <w:tcPr>
            <w:tcW w:w="851" w:type="dxa"/>
            <w:vAlign w:val="center"/>
          </w:tcPr>
          <w:p w:rsidR="00741FB9" w:rsidRDefault="00A8709B" w:rsidP="00B11C5D">
            <w:pPr>
              <w:jc w:val="center"/>
            </w:pPr>
            <w:r>
              <w:t>5,091</w:t>
            </w:r>
          </w:p>
        </w:tc>
        <w:tc>
          <w:tcPr>
            <w:tcW w:w="851" w:type="dxa"/>
            <w:vAlign w:val="center"/>
          </w:tcPr>
          <w:p w:rsidR="00741FB9" w:rsidRDefault="00A8709B" w:rsidP="00B11C5D">
            <w:pPr>
              <w:jc w:val="center"/>
            </w:pPr>
            <w:r>
              <w:t>3,028</w:t>
            </w:r>
          </w:p>
        </w:tc>
        <w:tc>
          <w:tcPr>
            <w:tcW w:w="851" w:type="dxa"/>
            <w:vAlign w:val="center"/>
          </w:tcPr>
          <w:p w:rsidR="00741FB9" w:rsidRDefault="00A8709B" w:rsidP="00B11C5D">
            <w:pPr>
              <w:jc w:val="center"/>
            </w:pPr>
            <w:r>
              <w:t>0</w:t>
            </w:r>
          </w:p>
        </w:tc>
        <w:tc>
          <w:tcPr>
            <w:tcW w:w="851" w:type="dxa"/>
            <w:vAlign w:val="center"/>
          </w:tcPr>
          <w:p w:rsidR="00741FB9" w:rsidRDefault="00A8709B" w:rsidP="00B11C5D">
            <w:pPr>
              <w:jc w:val="center"/>
            </w:pPr>
            <w:r>
              <w:t>1,683</w:t>
            </w:r>
          </w:p>
        </w:tc>
        <w:tc>
          <w:tcPr>
            <w:tcW w:w="851" w:type="dxa"/>
            <w:vAlign w:val="center"/>
          </w:tcPr>
          <w:p w:rsidR="00741FB9" w:rsidRDefault="00A8709B" w:rsidP="00B11C5D">
            <w:pPr>
              <w:jc w:val="center"/>
            </w:pPr>
            <w:r>
              <w:t>0,380</w:t>
            </w:r>
          </w:p>
        </w:tc>
      </w:tr>
      <w:tr w:rsidR="00741FB9" w:rsidTr="00B11C5D">
        <w:trPr>
          <w:trHeight w:hRule="exact" w:val="567"/>
        </w:trPr>
        <w:tc>
          <w:tcPr>
            <w:tcW w:w="851" w:type="dxa"/>
            <w:vAlign w:val="center"/>
          </w:tcPr>
          <w:p w:rsidR="00741FB9" w:rsidRDefault="00741FB9" w:rsidP="00B11C5D">
            <w:pPr>
              <w:jc w:val="center"/>
            </w:pPr>
            <w:r>
              <w:t>2014</w:t>
            </w:r>
          </w:p>
        </w:tc>
        <w:tc>
          <w:tcPr>
            <w:tcW w:w="851" w:type="dxa"/>
            <w:vAlign w:val="center"/>
          </w:tcPr>
          <w:p w:rsidR="00741FB9" w:rsidRDefault="00A8709B" w:rsidP="00B11C5D">
            <w:pPr>
              <w:jc w:val="center"/>
            </w:pPr>
            <w:r>
              <w:t>5,321</w:t>
            </w:r>
          </w:p>
        </w:tc>
        <w:tc>
          <w:tcPr>
            <w:tcW w:w="851" w:type="dxa"/>
            <w:vAlign w:val="center"/>
          </w:tcPr>
          <w:p w:rsidR="00741FB9" w:rsidRDefault="00A8709B" w:rsidP="00B11C5D">
            <w:pPr>
              <w:jc w:val="center"/>
            </w:pPr>
            <w:r>
              <w:t>3,242</w:t>
            </w:r>
          </w:p>
        </w:tc>
        <w:tc>
          <w:tcPr>
            <w:tcW w:w="851" w:type="dxa"/>
            <w:vAlign w:val="center"/>
          </w:tcPr>
          <w:p w:rsidR="00741FB9" w:rsidRDefault="00A8709B" w:rsidP="00B11C5D">
            <w:pPr>
              <w:jc w:val="center"/>
            </w:pPr>
            <w:r>
              <w:t>0</w:t>
            </w:r>
          </w:p>
        </w:tc>
        <w:tc>
          <w:tcPr>
            <w:tcW w:w="851" w:type="dxa"/>
            <w:vAlign w:val="center"/>
          </w:tcPr>
          <w:p w:rsidR="00741FB9" w:rsidRDefault="00A8709B" w:rsidP="00B11C5D">
            <w:pPr>
              <w:jc w:val="center"/>
            </w:pPr>
            <w:r>
              <w:t>1,699</w:t>
            </w:r>
          </w:p>
        </w:tc>
        <w:tc>
          <w:tcPr>
            <w:tcW w:w="851" w:type="dxa"/>
            <w:vAlign w:val="center"/>
          </w:tcPr>
          <w:p w:rsidR="00741FB9" w:rsidRDefault="00A8709B" w:rsidP="00B11C5D">
            <w:pPr>
              <w:jc w:val="center"/>
            </w:pPr>
            <w:r>
              <w:t>0,380</w:t>
            </w:r>
          </w:p>
        </w:tc>
      </w:tr>
      <w:tr w:rsidR="00741FB9" w:rsidTr="00B11C5D">
        <w:trPr>
          <w:trHeight w:hRule="exact" w:val="567"/>
        </w:trPr>
        <w:tc>
          <w:tcPr>
            <w:tcW w:w="851" w:type="dxa"/>
            <w:vAlign w:val="center"/>
          </w:tcPr>
          <w:p w:rsidR="00741FB9" w:rsidRDefault="00741FB9" w:rsidP="00B11C5D">
            <w:pPr>
              <w:jc w:val="center"/>
            </w:pPr>
            <w:r>
              <w:t>2013</w:t>
            </w:r>
          </w:p>
        </w:tc>
        <w:tc>
          <w:tcPr>
            <w:tcW w:w="851" w:type="dxa"/>
            <w:vAlign w:val="center"/>
          </w:tcPr>
          <w:p w:rsidR="00741FB9" w:rsidRDefault="00A8709B" w:rsidP="00B11C5D">
            <w:pPr>
              <w:jc w:val="center"/>
            </w:pPr>
            <w:r>
              <w:t>5,066</w:t>
            </w:r>
          </w:p>
        </w:tc>
        <w:tc>
          <w:tcPr>
            <w:tcW w:w="851" w:type="dxa"/>
            <w:vAlign w:val="center"/>
          </w:tcPr>
          <w:p w:rsidR="00741FB9" w:rsidRDefault="00A8709B" w:rsidP="00B11C5D">
            <w:pPr>
              <w:jc w:val="center"/>
            </w:pPr>
            <w:r>
              <w:t>2,992</w:t>
            </w:r>
          </w:p>
        </w:tc>
        <w:tc>
          <w:tcPr>
            <w:tcW w:w="851" w:type="dxa"/>
            <w:vAlign w:val="center"/>
          </w:tcPr>
          <w:p w:rsidR="00741FB9" w:rsidRDefault="00A8709B" w:rsidP="00B11C5D">
            <w:pPr>
              <w:jc w:val="center"/>
            </w:pPr>
            <w:r>
              <w:t>-</w:t>
            </w:r>
          </w:p>
        </w:tc>
        <w:tc>
          <w:tcPr>
            <w:tcW w:w="851" w:type="dxa"/>
            <w:vAlign w:val="center"/>
          </w:tcPr>
          <w:p w:rsidR="00741FB9" w:rsidRDefault="00A8709B" w:rsidP="00B11C5D">
            <w:pPr>
              <w:jc w:val="center"/>
            </w:pPr>
            <w:r>
              <w:t>1,456</w:t>
            </w:r>
          </w:p>
        </w:tc>
        <w:tc>
          <w:tcPr>
            <w:tcW w:w="851" w:type="dxa"/>
            <w:vAlign w:val="center"/>
          </w:tcPr>
          <w:p w:rsidR="00741FB9" w:rsidRDefault="00A8709B" w:rsidP="00B11C5D">
            <w:pPr>
              <w:jc w:val="center"/>
            </w:pPr>
            <w:r>
              <w:t>0,618</w:t>
            </w:r>
          </w:p>
        </w:tc>
      </w:tr>
      <w:tr w:rsidR="00741FB9" w:rsidTr="00B11C5D">
        <w:trPr>
          <w:trHeight w:hRule="exact" w:val="567"/>
        </w:trPr>
        <w:tc>
          <w:tcPr>
            <w:tcW w:w="851" w:type="dxa"/>
            <w:vAlign w:val="center"/>
          </w:tcPr>
          <w:p w:rsidR="00741FB9" w:rsidRDefault="00741FB9" w:rsidP="00B11C5D">
            <w:pPr>
              <w:jc w:val="center"/>
            </w:pPr>
            <w:r>
              <w:t>2012</w:t>
            </w:r>
          </w:p>
        </w:tc>
        <w:tc>
          <w:tcPr>
            <w:tcW w:w="851" w:type="dxa"/>
            <w:vAlign w:val="center"/>
          </w:tcPr>
          <w:p w:rsidR="00741FB9" w:rsidRDefault="00A8709B" w:rsidP="00B11C5D">
            <w:pPr>
              <w:jc w:val="center"/>
            </w:pPr>
            <w:r>
              <w:t>6,021</w:t>
            </w:r>
          </w:p>
        </w:tc>
        <w:tc>
          <w:tcPr>
            <w:tcW w:w="851" w:type="dxa"/>
            <w:vAlign w:val="center"/>
          </w:tcPr>
          <w:p w:rsidR="00741FB9" w:rsidRDefault="00A8709B" w:rsidP="00B11C5D">
            <w:pPr>
              <w:jc w:val="center"/>
            </w:pPr>
            <w:r>
              <w:t>3,667</w:t>
            </w:r>
          </w:p>
        </w:tc>
        <w:tc>
          <w:tcPr>
            <w:tcW w:w="851" w:type="dxa"/>
            <w:vAlign w:val="center"/>
          </w:tcPr>
          <w:p w:rsidR="00741FB9" w:rsidRDefault="00A8709B" w:rsidP="00B11C5D">
            <w:pPr>
              <w:jc w:val="center"/>
            </w:pPr>
            <w:r>
              <w:t>0</w:t>
            </w:r>
          </w:p>
        </w:tc>
        <w:tc>
          <w:tcPr>
            <w:tcW w:w="851" w:type="dxa"/>
            <w:vAlign w:val="center"/>
          </w:tcPr>
          <w:p w:rsidR="00741FB9" w:rsidRDefault="00A8709B" w:rsidP="00B11C5D">
            <w:pPr>
              <w:jc w:val="center"/>
            </w:pPr>
            <w:r>
              <w:t>1,377</w:t>
            </w:r>
          </w:p>
        </w:tc>
        <w:tc>
          <w:tcPr>
            <w:tcW w:w="851" w:type="dxa"/>
            <w:vAlign w:val="center"/>
          </w:tcPr>
          <w:p w:rsidR="00741FB9" w:rsidRDefault="00A8709B" w:rsidP="00B11C5D">
            <w:pPr>
              <w:jc w:val="center"/>
            </w:pPr>
            <w:r>
              <w:t>0,977</w:t>
            </w:r>
          </w:p>
        </w:tc>
      </w:tr>
    </w:tbl>
    <w:p w:rsidR="0044795B" w:rsidRDefault="00A8709B" w:rsidP="009E32EE">
      <w:pPr>
        <w:spacing w:before="120"/>
        <w:rPr>
          <w:sz w:val="24"/>
          <w:szCs w:val="24"/>
        </w:rPr>
      </w:pPr>
      <w:r w:rsidRPr="009E32EE">
        <w:rPr>
          <w:sz w:val="24"/>
          <w:szCs w:val="24"/>
        </w:rPr>
        <w:t>Od roku 2012 je ZŠ Blatenská sloučená se speciální základní školou. Žáci, kteří navštěvují tuto školu docházejí na odloučené pracoviště do Blatenské 310 v Horažďovicích.</w:t>
      </w:r>
    </w:p>
    <w:p w:rsidR="0044795B" w:rsidRDefault="0044795B" w:rsidP="0044795B">
      <w:r>
        <w:br w:type="page"/>
      </w:r>
    </w:p>
    <w:p w:rsidR="00DB5269" w:rsidRPr="00463265" w:rsidRDefault="00DB5269" w:rsidP="00DB5269">
      <w:pPr>
        <w:rPr>
          <w:sz w:val="24"/>
          <w:szCs w:val="24"/>
        </w:rPr>
      </w:pPr>
      <w:r w:rsidRPr="00463265">
        <w:rPr>
          <w:b/>
          <w:sz w:val="24"/>
          <w:szCs w:val="24"/>
        </w:rPr>
        <w:lastRenderedPageBreak/>
        <w:t>Vývoj počtu zaměstnanců v ZŠ Komenského 211, Horažďovice</w:t>
      </w:r>
    </w:p>
    <w:tbl>
      <w:tblPr>
        <w:tblStyle w:val="Mkatabulky"/>
        <w:tblW w:w="9067" w:type="dxa"/>
        <w:tblLayout w:type="fixed"/>
        <w:tblLook w:val="04A0" w:firstRow="1" w:lastRow="0" w:firstColumn="1" w:lastColumn="0" w:noHBand="0" w:noVBand="1"/>
      </w:tblPr>
      <w:tblGrid>
        <w:gridCol w:w="1512"/>
        <w:gridCol w:w="1511"/>
        <w:gridCol w:w="1511"/>
        <w:gridCol w:w="1511"/>
        <w:gridCol w:w="1511"/>
        <w:gridCol w:w="1511"/>
      </w:tblGrid>
      <w:tr w:rsidR="00DB5269" w:rsidTr="00B11C5D">
        <w:trPr>
          <w:trHeight w:hRule="exact" w:val="567"/>
        </w:trPr>
        <w:tc>
          <w:tcPr>
            <w:tcW w:w="851" w:type="dxa"/>
            <w:vMerge w:val="restart"/>
            <w:vAlign w:val="center"/>
          </w:tcPr>
          <w:p w:rsidR="00DB5269" w:rsidRDefault="00DB5269" w:rsidP="00B11C5D">
            <w:pPr>
              <w:jc w:val="center"/>
            </w:pPr>
            <w:r>
              <w:t>Rok</w:t>
            </w:r>
          </w:p>
        </w:tc>
        <w:tc>
          <w:tcPr>
            <w:tcW w:w="851" w:type="dxa"/>
            <w:gridSpan w:val="5"/>
            <w:vAlign w:val="center"/>
          </w:tcPr>
          <w:p w:rsidR="00DB5269" w:rsidRDefault="00B016A9" w:rsidP="00B11C5D">
            <w:pPr>
              <w:jc w:val="center"/>
            </w:pPr>
            <w:r>
              <w:t>Zaměstnanci –</w:t>
            </w:r>
            <w:r w:rsidR="00DB5269">
              <w:t xml:space="preserve"> přepočtený počet</w:t>
            </w:r>
          </w:p>
        </w:tc>
      </w:tr>
      <w:tr w:rsidR="00DB5269" w:rsidTr="00B11C5D">
        <w:trPr>
          <w:trHeight w:hRule="exact" w:val="567"/>
        </w:trPr>
        <w:tc>
          <w:tcPr>
            <w:tcW w:w="851" w:type="dxa"/>
            <w:vMerge/>
          </w:tcPr>
          <w:p w:rsidR="00DB5269" w:rsidRDefault="00DB5269" w:rsidP="00B11C5D"/>
        </w:tc>
        <w:tc>
          <w:tcPr>
            <w:tcW w:w="851" w:type="dxa"/>
            <w:vAlign w:val="center"/>
          </w:tcPr>
          <w:p w:rsidR="00DB5269" w:rsidRDefault="00DB5269" w:rsidP="00B11C5D">
            <w:pPr>
              <w:jc w:val="center"/>
            </w:pPr>
            <w:r>
              <w:t>celkem</w:t>
            </w:r>
          </w:p>
        </w:tc>
        <w:tc>
          <w:tcPr>
            <w:tcW w:w="851" w:type="dxa"/>
            <w:vAlign w:val="center"/>
          </w:tcPr>
          <w:p w:rsidR="00DB5269" w:rsidRDefault="00DB5269" w:rsidP="00B11C5D">
            <w:pPr>
              <w:jc w:val="center"/>
            </w:pPr>
            <w:r>
              <w:t>učitelé</w:t>
            </w:r>
          </w:p>
        </w:tc>
        <w:tc>
          <w:tcPr>
            <w:tcW w:w="851" w:type="dxa"/>
            <w:vAlign w:val="center"/>
          </w:tcPr>
          <w:p w:rsidR="00DB5269" w:rsidRDefault="00DB5269" w:rsidP="00B11C5D">
            <w:pPr>
              <w:jc w:val="center"/>
            </w:pPr>
            <w:r>
              <w:t>vychovatelé</w:t>
            </w:r>
          </w:p>
        </w:tc>
        <w:tc>
          <w:tcPr>
            <w:tcW w:w="851" w:type="dxa"/>
            <w:vAlign w:val="center"/>
          </w:tcPr>
          <w:p w:rsidR="00DB5269" w:rsidRDefault="00DB5269" w:rsidP="00B11C5D">
            <w:pPr>
              <w:jc w:val="center"/>
            </w:pPr>
            <w:r>
              <w:t>ostatní pedagogové</w:t>
            </w:r>
          </w:p>
        </w:tc>
        <w:tc>
          <w:tcPr>
            <w:tcW w:w="851" w:type="dxa"/>
            <w:vAlign w:val="center"/>
          </w:tcPr>
          <w:p w:rsidR="00DB5269" w:rsidRDefault="00DB5269" w:rsidP="00B11C5D">
            <w:pPr>
              <w:jc w:val="center"/>
            </w:pPr>
            <w:r>
              <w:t>nepedagogičtí pracovníci</w:t>
            </w:r>
          </w:p>
        </w:tc>
      </w:tr>
      <w:tr w:rsidR="00DB5269" w:rsidTr="00B11C5D">
        <w:trPr>
          <w:trHeight w:hRule="exact" w:val="567"/>
        </w:trPr>
        <w:tc>
          <w:tcPr>
            <w:tcW w:w="851" w:type="dxa"/>
            <w:vAlign w:val="center"/>
          </w:tcPr>
          <w:p w:rsidR="00DB5269" w:rsidRDefault="00DB5269" w:rsidP="00B11C5D">
            <w:pPr>
              <w:jc w:val="center"/>
            </w:pPr>
            <w:r>
              <w:t>2015</w:t>
            </w:r>
          </w:p>
        </w:tc>
        <w:tc>
          <w:tcPr>
            <w:tcW w:w="851" w:type="dxa"/>
            <w:vAlign w:val="center"/>
          </w:tcPr>
          <w:p w:rsidR="00DB5269" w:rsidRDefault="00DB5269" w:rsidP="00B11C5D">
            <w:pPr>
              <w:jc w:val="center"/>
            </w:pPr>
            <w:r>
              <w:t>29,928</w:t>
            </w:r>
          </w:p>
        </w:tc>
        <w:tc>
          <w:tcPr>
            <w:tcW w:w="851" w:type="dxa"/>
            <w:vAlign w:val="center"/>
          </w:tcPr>
          <w:p w:rsidR="00DB5269" w:rsidRDefault="00DB5269" w:rsidP="00B11C5D">
            <w:pPr>
              <w:jc w:val="center"/>
            </w:pPr>
            <w:r>
              <w:t>23,129</w:t>
            </w:r>
          </w:p>
        </w:tc>
        <w:tc>
          <w:tcPr>
            <w:tcW w:w="851" w:type="dxa"/>
            <w:vAlign w:val="center"/>
          </w:tcPr>
          <w:p w:rsidR="00DB5269" w:rsidRDefault="00DB5269" w:rsidP="00B11C5D">
            <w:pPr>
              <w:jc w:val="center"/>
            </w:pPr>
            <w:r>
              <w:t>0,000</w:t>
            </w:r>
          </w:p>
        </w:tc>
        <w:tc>
          <w:tcPr>
            <w:tcW w:w="851" w:type="dxa"/>
            <w:vAlign w:val="center"/>
          </w:tcPr>
          <w:p w:rsidR="00DB5269" w:rsidRDefault="00DB5269" w:rsidP="00B11C5D">
            <w:pPr>
              <w:jc w:val="center"/>
            </w:pPr>
            <w:r>
              <w:t>1,777</w:t>
            </w:r>
          </w:p>
        </w:tc>
        <w:tc>
          <w:tcPr>
            <w:tcW w:w="851" w:type="dxa"/>
            <w:vAlign w:val="center"/>
          </w:tcPr>
          <w:p w:rsidR="00DB5269" w:rsidRDefault="00DB5269" w:rsidP="00B11C5D">
            <w:pPr>
              <w:jc w:val="center"/>
            </w:pPr>
            <w:r>
              <w:t>5,022</w:t>
            </w:r>
          </w:p>
        </w:tc>
      </w:tr>
      <w:tr w:rsidR="00DB5269" w:rsidTr="00B11C5D">
        <w:trPr>
          <w:trHeight w:hRule="exact" w:val="567"/>
        </w:trPr>
        <w:tc>
          <w:tcPr>
            <w:tcW w:w="851" w:type="dxa"/>
            <w:vAlign w:val="center"/>
          </w:tcPr>
          <w:p w:rsidR="00DB5269" w:rsidRDefault="00DB5269" w:rsidP="00B11C5D">
            <w:pPr>
              <w:jc w:val="center"/>
            </w:pPr>
            <w:r>
              <w:t>2014</w:t>
            </w:r>
          </w:p>
        </w:tc>
        <w:tc>
          <w:tcPr>
            <w:tcW w:w="851" w:type="dxa"/>
            <w:vAlign w:val="center"/>
          </w:tcPr>
          <w:p w:rsidR="00DB5269" w:rsidRDefault="00DB5269" w:rsidP="00B11C5D">
            <w:pPr>
              <w:jc w:val="center"/>
            </w:pPr>
            <w:r>
              <w:t>29,014</w:t>
            </w:r>
          </w:p>
        </w:tc>
        <w:tc>
          <w:tcPr>
            <w:tcW w:w="851" w:type="dxa"/>
            <w:vAlign w:val="center"/>
          </w:tcPr>
          <w:p w:rsidR="00DB5269" w:rsidRDefault="00DB5269" w:rsidP="00B11C5D">
            <w:pPr>
              <w:jc w:val="center"/>
            </w:pPr>
            <w:r>
              <w:t>22,757</w:t>
            </w:r>
          </w:p>
        </w:tc>
        <w:tc>
          <w:tcPr>
            <w:tcW w:w="851" w:type="dxa"/>
            <w:vAlign w:val="center"/>
          </w:tcPr>
          <w:p w:rsidR="00DB5269" w:rsidRDefault="00DB5269" w:rsidP="00B11C5D">
            <w:pPr>
              <w:jc w:val="center"/>
            </w:pPr>
            <w:r>
              <w:t>0,104</w:t>
            </w:r>
          </w:p>
        </w:tc>
        <w:tc>
          <w:tcPr>
            <w:tcW w:w="851" w:type="dxa"/>
            <w:vAlign w:val="center"/>
          </w:tcPr>
          <w:p w:rsidR="00DB5269" w:rsidRDefault="00DB5269" w:rsidP="00B11C5D">
            <w:pPr>
              <w:jc w:val="center"/>
            </w:pPr>
            <w:r>
              <w:t>1,094</w:t>
            </w:r>
          </w:p>
        </w:tc>
        <w:tc>
          <w:tcPr>
            <w:tcW w:w="851" w:type="dxa"/>
            <w:vAlign w:val="center"/>
          </w:tcPr>
          <w:p w:rsidR="00DB5269" w:rsidRDefault="00DB5269" w:rsidP="00B11C5D">
            <w:pPr>
              <w:jc w:val="center"/>
            </w:pPr>
            <w:r>
              <w:t>5,059</w:t>
            </w:r>
          </w:p>
        </w:tc>
      </w:tr>
      <w:tr w:rsidR="00DB5269" w:rsidTr="00B11C5D">
        <w:trPr>
          <w:trHeight w:hRule="exact" w:val="567"/>
        </w:trPr>
        <w:tc>
          <w:tcPr>
            <w:tcW w:w="851" w:type="dxa"/>
            <w:vAlign w:val="center"/>
          </w:tcPr>
          <w:p w:rsidR="00DB5269" w:rsidRDefault="00DB5269" w:rsidP="00B11C5D">
            <w:pPr>
              <w:jc w:val="center"/>
            </w:pPr>
            <w:r>
              <w:t>2013</w:t>
            </w:r>
          </w:p>
        </w:tc>
        <w:tc>
          <w:tcPr>
            <w:tcW w:w="851" w:type="dxa"/>
            <w:vAlign w:val="center"/>
          </w:tcPr>
          <w:p w:rsidR="00DB5269" w:rsidRDefault="00DB5269" w:rsidP="00B11C5D">
            <w:pPr>
              <w:jc w:val="center"/>
            </w:pPr>
            <w:r>
              <w:t>29,117</w:t>
            </w:r>
          </w:p>
        </w:tc>
        <w:tc>
          <w:tcPr>
            <w:tcW w:w="851" w:type="dxa"/>
            <w:vAlign w:val="center"/>
          </w:tcPr>
          <w:p w:rsidR="00DB5269" w:rsidRDefault="00DB5269" w:rsidP="00B11C5D">
            <w:pPr>
              <w:jc w:val="center"/>
            </w:pPr>
            <w:r>
              <w:t>22,517</w:t>
            </w:r>
          </w:p>
        </w:tc>
        <w:tc>
          <w:tcPr>
            <w:tcW w:w="851" w:type="dxa"/>
            <w:vAlign w:val="center"/>
          </w:tcPr>
          <w:p w:rsidR="00DB5269" w:rsidRDefault="00DB5269" w:rsidP="00B11C5D">
            <w:pPr>
              <w:jc w:val="center"/>
            </w:pPr>
            <w:r>
              <w:t>-</w:t>
            </w:r>
          </w:p>
        </w:tc>
        <w:tc>
          <w:tcPr>
            <w:tcW w:w="851" w:type="dxa"/>
            <w:vAlign w:val="center"/>
          </w:tcPr>
          <w:p w:rsidR="00DB5269" w:rsidRDefault="00DB5269" w:rsidP="00B11C5D">
            <w:pPr>
              <w:jc w:val="center"/>
            </w:pPr>
            <w:r>
              <w:t>1,298</w:t>
            </w:r>
          </w:p>
        </w:tc>
        <w:tc>
          <w:tcPr>
            <w:tcW w:w="851" w:type="dxa"/>
            <w:vAlign w:val="center"/>
          </w:tcPr>
          <w:p w:rsidR="00DB5269" w:rsidRDefault="00DB5269" w:rsidP="00B11C5D">
            <w:pPr>
              <w:jc w:val="center"/>
            </w:pPr>
            <w:r>
              <w:t>5,221</w:t>
            </w:r>
          </w:p>
        </w:tc>
      </w:tr>
      <w:tr w:rsidR="00DB5269" w:rsidTr="00B11C5D">
        <w:trPr>
          <w:trHeight w:hRule="exact" w:val="567"/>
        </w:trPr>
        <w:tc>
          <w:tcPr>
            <w:tcW w:w="851" w:type="dxa"/>
            <w:vAlign w:val="center"/>
          </w:tcPr>
          <w:p w:rsidR="00DB5269" w:rsidRDefault="00DB5269" w:rsidP="00B11C5D">
            <w:pPr>
              <w:jc w:val="center"/>
            </w:pPr>
            <w:r>
              <w:t>2012</w:t>
            </w:r>
          </w:p>
        </w:tc>
        <w:tc>
          <w:tcPr>
            <w:tcW w:w="851" w:type="dxa"/>
            <w:vAlign w:val="center"/>
          </w:tcPr>
          <w:p w:rsidR="00DB5269" w:rsidRDefault="009D1E30" w:rsidP="00B11C5D">
            <w:pPr>
              <w:jc w:val="center"/>
            </w:pPr>
            <w:r>
              <w:t>27,637</w:t>
            </w:r>
          </w:p>
        </w:tc>
        <w:tc>
          <w:tcPr>
            <w:tcW w:w="851" w:type="dxa"/>
            <w:vAlign w:val="center"/>
          </w:tcPr>
          <w:p w:rsidR="00DB5269" w:rsidRDefault="009D1E30" w:rsidP="00B11C5D">
            <w:pPr>
              <w:jc w:val="center"/>
            </w:pPr>
            <w:r>
              <w:t>20,831</w:t>
            </w:r>
          </w:p>
        </w:tc>
        <w:tc>
          <w:tcPr>
            <w:tcW w:w="851" w:type="dxa"/>
            <w:vAlign w:val="center"/>
          </w:tcPr>
          <w:p w:rsidR="00DB5269" w:rsidRDefault="009D1E30" w:rsidP="00B11C5D">
            <w:pPr>
              <w:jc w:val="center"/>
            </w:pPr>
            <w:r>
              <w:t>0,068</w:t>
            </w:r>
          </w:p>
        </w:tc>
        <w:tc>
          <w:tcPr>
            <w:tcW w:w="851" w:type="dxa"/>
            <w:vAlign w:val="center"/>
          </w:tcPr>
          <w:p w:rsidR="00DB5269" w:rsidRDefault="009D1E30" w:rsidP="00B11C5D">
            <w:pPr>
              <w:jc w:val="center"/>
            </w:pPr>
            <w:r>
              <w:t>1,242</w:t>
            </w:r>
          </w:p>
        </w:tc>
        <w:tc>
          <w:tcPr>
            <w:tcW w:w="851" w:type="dxa"/>
            <w:vAlign w:val="center"/>
          </w:tcPr>
          <w:p w:rsidR="00DB5269" w:rsidRDefault="009D1E30" w:rsidP="00B11C5D">
            <w:pPr>
              <w:jc w:val="center"/>
            </w:pPr>
            <w:r>
              <w:t>5,496</w:t>
            </w:r>
          </w:p>
        </w:tc>
      </w:tr>
      <w:tr w:rsidR="00DB5269" w:rsidTr="00B11C5D">
        <w:trPr>
          <w:trHeight w:hRule="exact" w:val="567"/>
        </w:trPr>
        <w:tc>
          <w:tcPr>
            <w:tcW w:w="851" w:type="dxa"/>
            <w:vAlign w:val="center"/>
          </w:tcPr>
          <w:p w:rsidR="00DB5269" w:rsidRDefault="00DB5269" w:rsidP="00B11C5D">
            <w:pPr>
              <w:jc w:val="center"/>
            </w:pPr>
            <w:r>
              <w:t>2011</w:t>
            </w:r>
          </w:p>
        </w:tc>
        <w:tc>
          <w:tcPr>
            <w:tcW w:w="851" w:type="dxa"/>
            <w:vAlign w:val="center"/>
          </w:tcPr>
          <w:p w:rsidR="00DB5269" w:rsidRDefault="009D1E30" w:rsidP="00B11C5D">
            <w:pPr>
              <w:jc w:val="center"/>
            </w:pPr>
            <w:r>
              <w:t>27,830</w:t>
            </w:r>
          </w:p>
        </w:tc>
        <w:tc>
          <w:tcPr>
            <w:tcW w:w="851" w:type="dxa"/>
            <w:vAlign w:val="center"/>
          </w:tcPr>
          <w:p w:rsidR="00DB5269" w:rsidRDefault="009D1E30" w:rsidP="00B11C5D">
            <w:pPr>
              <w:jc w:val="center"/>
            </w:pPr>
            <w:r>
              <w:t>21,311</w:t>
            </w:r>
          </w:p>
        </w:tc>
        <w:tc>
          <w:tcPr>
            <w:tcW w:w="851" w:type="dxa"/>
            <w:vAlign w:val="center"/>
          </w:tcPr>
          <w:p w:rsidR="00DB5269" w:rsidRDefault="009D1E30" w:rsidP="00B11C5D">
            <w:pPr>
              <w:jc w:val="center"/>
            </w:pPr>
            <w:r>
              <w:t>0,119</w:t>
            </w:r>
          </w:p>
        </w:tc>
        <w:tc>
          <w:tcPr>
            <w:tcW w:w="851" w:type="dxa"/>
            <w:vAlign w:val="center"/>
          </w:tcPr>
          <w:p w:rsidR="00DB5269" w:rsidRDefault="009D1E30" w:rsidP="00B11C5D">
            <w:pPr>
              <w:jc w:val="center"/>
            </w:pPr>
            <w:r>
              <w:t>0,604</w:t>
            </w:r>
          </w:p>
        </w:tc>
        <w:tc>
          <w:tcPr>
            <w:tcW w:w="851" w:type="dxa"/>
            <w:vAlign w:val="center"/>
          </w:tcPr>
          <w:p w:rsidR="00DB5269" w:rsidRDefault="009D1E30" w:rsidP="00B11C5D">
            <w:pPr>
              <w:jc w:val="center"/>
            </w:pPr>
            <w:r>
              <w:t>5,796</w:t>
            </w:r>
          </w:p>
        </w:tc>
      </w:tr>
      <w:tr w:rsidR="00DB5269" w:rsidTr="00B11C5D">
        <w:trPr>
          <w:trHeight w:hRule="exact" w:val="567"/>
        </w:trPr>
        <w:tc>
          <w:tcPr>
            <w:tcW w:w="851" w:type="dxa"/>
            <w:vAlign w:val="center"/>
          </w:tcPr>
          <w:p w:rsidR="00DB5269" w:rsidRDefault="00DB5269" w:rsidP="00B11C5D">
            <w:pPr>
              <w:jc w:val="center"/>
            </w:pPr>
            <w:r>
              <w:t>2010</w:t>
            </w:r>
          </w:p>
        </w:tc>
        <w:tc>
          <w:tcPr>
            <w:tcW w:w="851" w:type="dxa"/>
            <w:vAlign w:val="center"/>
          </w:tcPr>
          <w:p w:rsidR="00DB5269" w:rsidRDefault="009D1E30" w:rsidP="00B11C5D">
            <w:pPr>
              <w:jc w:val="center"/>
            </w:pPr>
            <w:r>
              <w:t>29,103</w:t>
            </w:r>
          </w:p>
        </w:tc>
        <w:tc>
          <w:tcPr>
            <w:tcW w:w="851" w:type="dxa"/>
            <w:vAlign w:val="center"/>
          </w:tcPr>
          <w:p w:rsidR="00DB5269" w:rsidRDefault="009D1E30" w:rsidP="00B11C5D">
            <w:pPr>
              <w:jc w:val="center"/>
            </w:pPr>
            <w:r>
              <w:t>22,418</w:t>
            </w:r>
          </w:p>
        </w:tc>
        <w:tc>
          <w:tcPr>
            <w:tcW w:w="851" w:type="dxa"/>
            <w:vAlign w:val="center"/>
          </w:tcPr>
          <w:p w:rsidR="00DB5269" w:rsidRDefault="009D1E30" w:rsidP="00B11C5D">
            <w:pPr>
              <w:jc w:val="center"/>
            </w:pPr>
            <w:r>
              <w:t>0,163</w:t>
            </w:r>
          </w:p>
        </w:tc>
        <w:tc>
          <w:tcPr>
            <w:tcW w:w="851" w:type="dxa"/>
            <w:vAlign w:val="center"/>
          </w:tcPr>
          <w:p w:rsidR="00DB5269" w:rsidRDefault="009D1E30" w:rsidP="00B11C5D">
            <w:pPr>
              <w:jc w:val="center"/>
            </w:pPr>
            <w:r>
              <w:t>0,334</w:t>
            </w:r>
          </w:p>
        </w:tc>
        <w:tc>
          <w:tcPr>
            <w:tcW w:w="851" w:type="dxa"/>
            <w:vAlign w:val="center"/>
          </w:tcPr>
          <w:p w:rsidR="00DB5269" w:rsidRDefault="009D1E30" w:rsidP="00B11C5D">
            <w:pPr>
              <w:jc w:val="center"/>
            </w:pPr>
            <w:r>
              <w:t>6,188</w:t>
            </w:r>
          </w:p>
        </w:tc>
      </w:tr>
    </w:tbl>
    <w:p w:rsidR="009D1E30" w:rsidRPr="00463265" w:rsidRDefault="009D1E30" w:rsidP="00A53160">
      <w:pPr>
        <w:spacing w:before="120"/>
        <w:rPr>
          <w:sz w:val="24"/>
          <w:szCs w:val="24"/>
        </w:rPr>
      </w:pPr>
      <w:r w:rsidRPr="00463265">
        <w:rPr>
          <w:b/>
          <w:sz w:val="24"/>
          <w:szCs w:val="24"/>
        </w:rPr>
        <w:t xml:space="preserve">Vývoj počtu zaměstnanců v ZŠ </w:t>
      </w:r>
      <w:r w:rsidR="00EE5638" w:rsidRPr="00463265">
        <w:rPr>
          <w:b/>
          <w:sz w:val="24"/>
          <w:szCs w:val="24"/>
        </w:rPr>
        <w:t>Pačejov</w:t>
      </w:r>
    </w:p>
    <w:tbl>
      <w:tblPr>
        <w:tblStyle w:val="Mkatabulky"/>
        <w:tblW w:w="9067" w:type="dxa"/>
        <w:tblLayout w:type="fixed"/>
        <w:tblLook w:val="04A0" w:firstRow="1" w:lastRow="0" w:firstColumn="1" w:lastColumn="0" w:noHBand="0" w:noVBand="1"/>
      </w:tblPr>
      <w:tblGrid>
        <w:gridCol w:w="1512"/>
        <w:gridCol w:w="1511"/>
        <w:gridCol w:w="1511"/>
        <w:gridCol w:w="1511"/>
        <w:gridCol w:w="1511"/>
        <w:gridCol w:w="1511"/>
      </w:tblGrid>
      <w:tr w:rsidR="009D1E30" w:rsidTr="00B11C5D">
        <w:trPr>
          <w:trHeight w:hRule="exact" w:val="567"/>
        </w:trPr>
        <w:tc>
          <w:tcPr>
            <w:tcW w:w="851" w:type="dxa"/>
            <w:vMerge w:val="restart"/>
            <w:vAlign w:val="center"/>
          </w:tcPr>
          <w:p w:rsidR="009D1E30" w:rsidRDefault="009D1E30" w:rsidP="00B11C5D">
            <w:pPr>
              <w:jc w:val="center"/>
            </w:pPr>
            <w:r>
              <w:t>Rok</w:t>
            </w:r>
          </w:p>
        </w:tc>
        <w:tc>
          <w:tcPr>
            <w:tcW w:w="851" w:type="dxa"/>
            <w:gridSpan w:val="5"/>
            <w:vAlign w:val="center"/>
          </w:tcPr>
          <w:p w:rsidR="009D1E30" w:rsidRDefault="00B016A9" w:rsidP="00B11C5D">
            <w:pPr>
              <w:jc w:val="center"/>
            </w:pPr>
            <w:r>
              <w:t>Zaměstnanci –</w:t>
            </w:r>
            <w:r w:rsidR="009D1E30">
              <w:t xml:space="preserve"> přepočtený počet</w:t>
            </w:r>
          </w:p>
        </w:tc>
      </w:tr>
      <w:tr w:rsidR="009D1E30" w:rsidTr="00B11C5D">
        <w:trPr>
          <w:trHeight w:hRule="exact" w:val="567"/>
        </w:trPr>
        <w:tc>
          <w:tcPr>
            <w:tcW w:w="851" w:type="dxa"/>
            <w:vMerge/>
          </w:tcPr>
          <w:p w:rsidR="009D1E30" w:rsidRDefault="009D1E30" w:rsidP="00B11C5D"/>
        </w:tc>
        <w:tc>
          <w:tcPr>
            <w:tcW w:w="851" w:type="dxa"/>
            <w:vAlign w:val="center"/>
          </w:tcPr>
          <w:p w:rsidR="009D1E30" w:rsidRDefault="009D1E30" w:rsidP="00B11C5D">
            <w:pPr>
              <w:jc w:val="center"/>
            </w:pPr>
            <w:r>
              <w:t>celkem</w:t>
            </w:r>
          </w:p>
        </w:tc>
        <w:tc>
          <w:tcPr>
            <w:tcW w:w="851" w:type="dxa"/>
            <w:vAlign w:val="center"/>
          </w:tcPr>
          <w:p w:rsidR="009D1E30" w:rsidRDefault="009D1E30" w:rsidP="00B11C5D">
            <w:pPr>
              <w:jc w:val="center"/>
            </w:pPr>
            <w:r>
              <w:t>učitelé</w:t>
            </w:r>
          </w:p>
        </w:tc>
        <w:tc>
          <w:tcPr>
            <w:tcW w:w="851" w:type="dxa"/>
            <w:vAlign w:val="center"/>
          </w:tcPr>
          <w:p w:rsidR="009D1E30" w:rsidRDefault="009D1E30" w:rsidP="00B11C5D">
            <w:pPr>
              <w:jc w:val="center"/>
            </w:pPr>
            <w:r>
              <w:t>vychovatelé</w:t>
            </w:r>
          </w:p>
        </w:tc>
        <w:tc>
          <w:tcPr>
            <w:tcW w:w="851" w:type="dxa"/>
            <w:vAlign w:val="center"/>
          </w:tcPr>
          <w:p w:rsidR="009D1E30" w:rsidRDefault="009D1E30" w:rsidP="00B11C5D">
            <w:pPr>
              <w:jc w:val="center"/>
            </w:pPr>
            <w:r>
              <w:t>ostatní pedagogové</w:t>
            </w:r>
          </w:p>
        </w:tc>
        <w:tc>
          <w:tcPr>
            <w:tcW w:w="851" w:type="dxa"/>
            <w:vAlign w:val="center"/>
          </w:tcPr>
          <w:p w:rsidR="009D1E30" w:rsidRDefault="009D1E30" w:rsidP="00B11C5D">
            <w:pPr>
              <w:jc w:val="center"/>
            </w:pPr>
            <w:r>
              <w:t>nepedagogičtí pracovníci</w:t>
            </w:r>
          </w:p>
        </w:tc>
      </w:tr>
      <w:tr w:rsidR="009D1E30" w:rsidTr="00B11C5D">
        <w:trPr>
          <w:trHeight w:hRule="exact" w:val="567"/>
        </w:trPr>
        <w:tc>
          <w:tcPr>
            <w:tcW w:w="851" w:type="dxa"/>
            <w:vAlign w:val="center"/>
          </w:tcPr>
          <w:p w:rsidR="009D1E30" w:rsidRDefault="009D1E30" w:rsidP="00B11C5D">
            <w:pPr>
              <w:jc w:val="center"/>
            </w:pPr>
            <w:r>
              <w:t>2015</w:t>
            </w:r>
          </w:p>
        </w:tc>
        <w:tc>
          <w:tcPr>
            <w:tcW w:w="851" w:type="dxa"/>
            <w:vAlign w:val="center"/>
          </w:tcPr>
          <w:p w:rsidR="009D1E30" w:rsidRDefault="00EE5638" w:rsidP="00B11C5D">
            <w:pPr>
              <w:jc w:val="center"/>
            </w:pPr>
            <w:r>
              <w:t>12,668</w:t>
            </w:r>
          </w:p>
        </w:tc>
        <w:tc>
          <w:tcPr>
            <w:tcW w:w="851" w:type="dxa"/>
            <w:vAlign w:val="center"/>
          </w:tcPr>
          <w:p w:rsidR="009D1E30" w:rsidRDefault="00EE5638" w:rsidP="00B11C5D">
            <w:pPr>
              <w:jc w:val="center"/>
            </w:pPr>
            <w:r>
              <w:t>9,825</w:t>
            </w:r>
          </w:p>
        </w:tc>
        <w:tc>
          <w:tcPr>
            <w:tcW w:w="851" w:type="dxa"/>
            <w:vAlign w:val="center"/>
          </w:tcPr>
          <w:p w:rsidR="009D1E30" w:rsidRDefault="00EE5638" w:rsidP="00B11C5D">
            <w:pPr>
              <w:jc w:val="center"/>
            </w:pPr>
            <w:r>
              <w:t>0</w:t>
            </w:r>
          </w:p>
        </w:tc>
        <w:tc>
          <w:tcPr>
            <w:tcW w:w="851" w:type="dxa"/>
            <w:vAlign w:val="center"/>
          </w:tcPr>
          <w:p w:rsidR="009D1E30" w:rsidRDefault="00EE5638" w:rsidP="00B11C5D">
            <w:pPr>
              <w:jc w:val="center"/>
            </w:pPr>
            <w:r>
              <w:t>0,607</w:t>
            </w:r>
          </w:p>
        </w:tc>
        <w:tc>
          <w:tcPr>
            <w:tcW w:w="851" w:type="dxa"/>
            <w:vAlign w:val="center"/>
          </w:tcPr>
          <w:p w:rsidR="009D1E30" w:rsidRDefault="00EE5638" w:rsidP="00B11C5D">
            <w:pPr>
              <w:jc w:val="center"/>
            </w:pPr>
            <w:r>
              <w:t>2,236</w:t>
            </w:r>
          </w:p>
        </w:tc>
      </w:tr>
      <w:tr w:rsidR="009D1E30" w:rsidTr="00B11C5D">
        <w:trPr>
          <w:trHeight w:hRule="exact" w:val="567"/>
        </w:trPr>
        <w:tc>
          <w:tcPr>
            <w:tcW w:w="851" w:type="dxa"/>
            <w:vAlign w:val="center"/>
          </w:tcPr>
          <w:p w:rsidR="009D1E30" w:rsidRDefault="009D1E30" w:rsidP="00B11C5D">
            <w:pPr>
              <w:jc w:val="center"/>
            </w:pPr>
            <w:r>
              <w:t>2014</w:t>
            </w:r>
          </w:p>
        </w:tc>
        <w:tc>
          <w:tcPr>
            <w:tcW w:w="851" w:type="dxa"/>
            <w:vAlign w:val="center"/>
          </w:tcPr>
          <w:p w:rsidR="009D1E30" w:rsidRDefault="00EE5638" w:rsidP="00B11C5D">
            <w:pPr>
              <w:jc w:val="center"/>
            </w:pPr>
            <w:r>
              <w:t>11,757</w:t>
            </w:r>
          </w:p>
        </w:tc>
        <w:tc>
          <w:tcPr>
            <w:tcW w:w="851" w:type="dxa"/>
            <w:vAlign w:val="center"/>
          </w:tcPr>
          <w:p w:rsidR="009D1E30" w:rsidRDefault="00EE5638" w:rsidP="00B11C5D">
            <w:pPr>
              <w:jc w:val="center"/>
            </w:pPr>
            <w:r>
              <w:t>8,982</w:t>
            </w:r>
          </w:p>
        </w:tc>
        <w:tc>
          <w:tcPr>
            <w:tcW w:w="851" w:type="dxa"/>
            <w:vAlign w:val="center"/>
          </w:tcPr>
          <w:p w:rsidR="009D1E30" w:rsidRDefault="00EE5638" w:rsidP="00B11C5D">
            <w:pPr>
              <w:jc w:val="center"/>
            </w:pPr>
            <w:r>
              <w:t>0</w:t>
            </w:r>
          </w:p>
        </w:tc>
        <w:tc>
          <w:tcPr>
            <w:tcW w:w="851" w:type="dxa"/>
            <w:vAlign w:val="center"/>
          </w:tcPr>
          <w:p w:rsidR="009D1E30" w:rsidRDefault="00EE5638" w:rsidP="00B11C5D">
            <w:pPr>
              <w:jc w:val="center"/>
            </w:pPr>
            <w:r>
              <w:t>0,549</w:t>
            </w:r>
          </w:p>
        </w:tc>
        <w:tc>
          <w:tcPr>
            <w:tcW w:w="851" w:type="dxa"/>
            <w:vAlign w:val="center"/>
          </w:tcPr>
          <w:p w:rsidR="009D1E30" w:rsidRDefault="00EE5638" w:rsidP="00B11C5D">
            <w:pPr>
              <w:jc w:val="center"/>
            </w:pPr>
            <w:r>
              <w:t>2,226</w:t>
            </w:r>
          </w:p>
        </w:tc>
      </w:tr>
      <w:tr w:rsidR="009D1E30" w:rsidTr="00B11C5D">
        <w:trPr>
          <w:trHeight w:hRule="exact" w:val="567"/>
        </w:trPr>
        <w:tc>
          <w:tcPr>
            <w:tcW w:w="851" w:type="dxa"/>
            <w:vAlign w:val="center"/>
          </w:tcPr>
          <w:p w:rsidR="009D1E30" w:rsidRDefault="009D1E30" w:rsidP="00B11C5D">
            <w:pPr>
              <w:jc w:val="center"/>
            </w:pPr>
            <w:r>
              <w:t>2013</w:t>
            </w:r>
          </w:p>
        </w:tc>
        <w:tc>
          <w:tcPr>
            <w:tcW w:w="851" w:type="dxa"/>
            <w:vAlign w:val="center"/>
          </w:tcPr>
          <w:p w:rsidR="009D1E30" w:rsidRDefault="00EE5638" w:rsidP="00B11C5D">
            <w:pPr>
              <w:jc w:val="center"/>
            </w:pPr>
            <w:r>
              <w:t>12,242</w:t>
            </w:r>
          </w:p>
        </w:tc>
        <w:tc>
          <w:tcPr>
            <w:tcW w:w="851" w:type="dxa"/>
            <w:vAlign w:val="center"/>
          </w:tcPr>
          <w:p w:rsidR="009D1E30" w:rsidRDefault="00EE5638" w:rsidP="00B11C5D">
            <w:pPr>
              <w:jc w:val="center"/>
            </w:pPr>
            <w:r>
              <w:t>9,373</w:t>
            </w:r>
          </w:p>
        </w:tc>
        <w:tc>
          <w:tcPr>
            <w:tcW w:w="851" w:type="dxa"/>
            <w:vAlign w:val="center"/>
          </w:tcPr>
          <w:p w:rsidR="009D1E30" w:rsidRDefault="00EE5638" w:rsidP="00B11C5D">
            <w:pPr>
              <w:jc w:val="center"/>
            </w:pPr>
            <w:r>
              <w:t>-</w:t>
            </w:r>
          </w:p>
        </w:tc>
        <w:tc>
          <w:tcPr>
            <w:tcW w:w="851" w:type="dxa"/>
            <w:vAlign w:val="center"/>
          </w:tcPr>
          <w:p w:rsidR="009D1E30" w:rsidRDefault="00EE5638" w:rsidP="00B11C5D">
            <w:pPr>
              <w:jc w:val="center"/>
            </w:pPr>
            <w:r>
              <w:t>0,636</w:t>
            </w:r>
          </w:p>
        </w:tc>
        <w:tc>
          <w:tcPr>
            <w:tcW w:w="851" w:type="dxa"/>
            <w:vAlign w:val="center"/>
          </w:tcPr>
          <w:p w:rsidR="009D1E30" w:rsidRDefault="00EE5638" w:rsidP="00B11C5D">
            <w:pPr>
              <w:jc w:val="center"/>
            </w:pPr>
            <w:r>
              <w:t>2,233</w:t>
            </w:r>
          </w:p>
        </w:tc>
      </w:tr>
      <w:tr w:rsidR="009D1E30" w:rsidTr="00B11C5D">
        <w:trPr>
          <w:trHeight w:hRule="exact" w:val="567"/>
        </w:trPr>
        <w:tc>
          <w:tcPr>
            <w:tcW w:w="851" w:type="dxa"/>
            <w:vAlign w:val="center"/>
          </w:tcPr>
          <w:p w:rsidR="009D1E30" w:rsidRDefault="009D1E30" w:rsidP="00B11C5D">
            <w:pPr>
              <w:jc w:val="center"/>
            </w:pPr>
            <w:r>
              <w:t>2012</w:t>
            </w:r>
          </w:p>
        </w:tc>
        <w:tc>
          <w:tcPr>
            <w:tcW w:w="851" w:type="dxa"/>
            <w:vAlign w:val="center"/>
          </w:tcPr>
          <w:p w:rsidR="009D1E30" w:rsidRDefault="00EE5638" w:rsidP="00B11C5D">
            <w:pPr>
              <w:jc w:val="center"/>
            </w:pPr>
            <w:r>
              <w:t>12,633</w:t>
            </w:r>
          </w:p>
        </w:tc>
        <w:tc>
          <w:tcPr>
            <w:tcW w:w="851" w:type="dxa"/>
            <w:vAlign w:val="center"/>
          </w:tcPr>
          <w:p w:rsidR="009D1E30" w:rsidRDefault="00EE5638" w:rsidP="00B11C5D">
            <w:pPr>
              <w:jc w:val="center"/>
            </w:pPr>
            <w:r>
              <w:t>9,775</w:t>
            </w:r>
          </w:p>
        </w:tc>
        <w:tc>
          <w:tcPr>
            <w:tcW w:w="851" w:type="dxa"/>
            <w:vAlign w:val="center"/>
          </w:tcPr>
          <w:p w:rsidR="009D1E30" w:rsidRDefault="00EE5638" w:rsidP="00B11C5D">
            <w:pPr>
              <w:jc w:val="center"/>
            </w:pPr>
            <w:r>
              <w:t>0</w:t>
            </w:r>
          </w:p>
        </w:tc>
        <w:tc>
          <w:tcPr>
            <w:tcW w:w="851" w:type="dxa"/>
            <w:vAlign w:val="center"/>
          </w:tcPr>
          <w:p w:rsidR="009D1E30" w:rsidRDefault="00EE5638" w:rsidP="00B11C5D">
            <w:pPr>
              <w:jc w:val="center"/>
            </w:pPr>
            <w:r>
              <w:t>0,625</w:t>
            </w:r>
          </w:p>
        </w:tc>
        <w:tc>
          <w:tcPr>
            <w:tcW w:w="851" w:type="dxa"/>
            <w:vAlign w:val="center"/>
          </w:tcPr>
          <w:p w:rsidR="009D1E30" w:rsidRDefault="00EE5638" w:rsidP="00B11C5D">
            <w:pPr>
              <w:jc w:val="center"/>
            </w:pPr>
            <w:r>
              <w:t>2,233</w:t>
            </w:r>
          </w:p>
        </w:tc>
      </w:tr>
      <w:tr w:rsidR="009D1E30" w:rsidTr="00B11C5D">
        <w:trPr>
          <w:trHeight w:hRule="exact" w:val="567"/>
        </w:trPr>
        <w:tc>
          <w:tcPr>
            <w:tcW w:w="851" w:type="dxa"/>
            <w:vAlign w:val="center"/>
          </w:tcPr>
          <w:p w:rsidR="009D1E30" w:rsidRDefault="009D1E30" w:rsidP="00B11C5D">
            <w:pPr>
              <w:jc w:val="center"/>
            </w:pPr>
            <w:r>
              <w:t>2011</w:t>
            </w:r>
          </w:p>
        </w:tc>
        <w:tc>
          <w:tcPr>
            <w:tcW w:w="851" w:type="dxa"/>
            <w:vAlign w:val="center"/>
          </w:tcPr>
          <w:p w:rsidR="009D1E30" w:rsidRDefault="00EE5638" w:rsidP="00B11C5D">
            <w:pPr>
              <w:jc w:val="center"/>
            </w:pPr>
            <w:r>
              <w:t>12,974</w:t>
            </w:r>
          </w:p>
        </w:tc>
        <w:tc>
          <w:tcPr>
            <w:tcW w:w="851" w:type="dxa"/>
            <w:vAlign w:val="center"/>
          </w:tcPr>
          <w:p w:rsidR="009D1E30" w:rsidRDefault="00EE5638" w:rsidP="00B11C5D">
            <w:pPr>
              <w:jc w:val="center"/>
            </w:pPr>
            <w:r>
              <w:t>10,118</w:t>
            </w:r>
          </w:p>
        </w:tc>
        <w:tc>
          <w:tcPr>
            <w:tcW w:w="851" w:type="dxa"/>
            <w:vAlign w:val="center"/>
          </w:tcPr>
          <w:p w:rsidR="009D1E30" w:rsidRDefault="00EE5638" w:rsidP="00B11C5D">
            <w:pPr>
              <w:jc w:val="center"/>
            </w:pPr>
            <w:r>
              <w:t>0</w:t>
            </w:r>
          </w:p>
        </w:tc>
        <w:tc>
          <w:tcPr>
            <w:tcW w:w="851" w:type="dxa"/>
            <w:vAlign w:val="center"/>
          </w:tcPr>
          <w:p w:rsidR="009D1E30" w:rsidRDefault="00EE5638" w:rsidP="00B11C5D">
            <w:pPr>
              <w:jc w:val="center"/>
            </w:pPr>
            <w:r>
              <w:t>0,542</w:t>
            </w:r>
          </w:p>
        </w:tc>
        <w:tc>
          <w:tcPr>
            <w:tcW w:w="851" w:type="dxa"/>
            <w:vAlign w:val="center"/>
          </w:tcPr>
          <w:p w:rsidR="009D1E30" w:rsidRDefault="00EE5638" w:rsidP="00B11C5D">
            <w:pPr>
              <w:jc w:val="center"/>
            </w:pPr>
            <w:r>
              <w:t>2,314</w:t>
            </w:r>
          </w:p>
        </w:tc>
      </w:tr>
      <w:tr w:rsidR="009D1E30" w:rsidTr="00B11C5D">
        <w:trPr>
          <w:trHeight w:hRule="exact" w:val="567"/>
        </w:trPr>
        <w:tc>
          <w:tcPr>
            <w:tcW w:w="851" w:type="dxa"/>
            <w:vAlign w:val="center"/>
          </w:tcPr>
          <w:p w:rsidR="009D1E30" w:rsidRDefault="009D1E30" w:rsidP="00B11C5D">
            <w:pPr>
              <w:jc w:val="center"/>
            </w:pPr>
            <w:r>
              <w:t>2010</w:t>
            </w:r>
          </w:p>
        </w:tc>
        <w:tc>
          <w:tcPr>
            <w:tcW w:w="851" w:type="dxa"/>
            <w:vAlign w:val="center"/>
          </w:tcPr>
          <w:p w:rsidR="009D1E30" w:rsidRDefault="00EE5638" w:rsidP="00B11C5D">
            <w:pPr>
              <w:jc w:val="center"/>
            </w:pPr>
            <w:r>
              <w:t>11,933</w:t>
            </w:r>
          </w:p>
        </w:tc>
        <w:tc>
          <w:tcPr>
            <w:tcW w:w="851" w:type="dxa"/>
            <w:vAlign w:val="center"/>
          </w:tcPr>
          <w:p w:rsidR="009D1E30" w:rsidRDefault="00EE5638" w:rsidP="00B11C5D">
            <w:pPr>
              <w:jc w:val="center"/>
            </w:pPr>
            <w:r>
              <w:t>9,606</w:t>
            </w:r>
          </w:p>
        </w:tc>
        <w:tc>
          <w:tcPr>
            <w:tcW w:w="851" w:type="dxa"/>
            <w:vAlign w:val="center"/>
          </w:tcPr>
          <w:p w:rsidR="009D1E30" w:rsidRDefault="00EE5638" w:rsidP="00B11C5D">
            <w:pPr>
              <w:jc w:val="center"/>
            </w:pPr>
            <w:r>
              <w:t>0</w:t>
            </w:r>
          </w:p>
        </w:tc>
        <w:tc>
          <w:tcPr>
            <w:tcW w:w="851" w:type="dxa"/>
            <w:vAlign w:val="center"/>
          </w:tcPr>
          <w:p w:rsidR="009D1E30" w:rsidRDefault="00EE5638" w:rsidP="00B11C5D">
            <w:pPr>
              <w:jc w:val="center"/>
            </w:pPr>
            <w:r>
              <w:t>0,167</w:t>
            </w:r>
          </w:p>
        </w:tc>
        <w:tc>
          <w:tcPr>
            <w:tcW w:w="851" w:type="dxa"/>
            <w:vAlign w:val="center"/>
          </w:tcPr>
          <w:p w:rsidR="009D1E30" w:rsidRDefault="00EE5638" w:rsidP="00B11C5D">
            <w:pPr>
              <w:jc w:val="center"/>
            </w:pPr>
            <w:r>
              <w:t>2,160</w:t>
            </w:r>
          </w:p>
        </w:tc>
      </w:tr>
    </w:tbl>
    <w:p w:rsidR="0044795B" w:rsidRDefault="0044795B" w:rsidP="00A53160">
      <w:pPr>
        <w:spacing w:before="120"/>
        <w:rPr>
          <w:b/>
          <w:sz w:val="24"/>
          <w:szCs w:val="24"/>
        </w:rPr>
      </w:pPr>
    </w:p>
    <w:p w:rsidR="0044795B" w:rsidRDefault="0044795B" w:rsidP="0044795B">
      <w:r>
        <w:br w:type="page"/>
      </w:r>
    </w:p>
    <w:p w:rsidR="00EE5638" w:rsidRPr="00463265" w:rsidRDefault="00EE5638" w:rsidP="00A53160">
      <w:pPr>
        <w:spacing w:before="120"/>
        <w:rPr>
          <w:sz w:val="24"/>
          <w:szCs w:val="24"/>
        </w:rPr>
      </w:pPr>
      <w:r w:rsidRPr="00463265">
        <w:rPr>
          <w:b/>
          <w:sz w:val="24"/>
          <w:szCs w:val="24"/>
        </w:rPr>
        <w:lastRenderedPageBreak/>
        <w:t>Vývoj počtu zaměstnanců v</w:t>
      </w:r>
      <w:r w:rsidR="00A46E05" w:rsidRPr="00463265">
        <w:rPr>
          <w:b/>
          <w:sz w:val="24"/>
          <w:szCs w:val="24"/>
        </w:rPr>
        <w:t> </w:t>
      </w:r>
      <w:r w:rsidRPr="00463265">
        <w:rPr>
          <w:b/>
          <w:sz w:val="24"/>
          <w:szCs w:val="24"/>
        </w:rPr>
        <w:t>ZŠ</w:t>
      </w:r>
      <w:r w:rsidR="00A46E05" w:rsidRPr="00463265">
        <w:rPr>
          <w:b/>
          <w:sz w:val="24"/>
          <w:szCs w:val="24"/>
        </w:rPr>
        <w:t xml:space="preserve"> Chanovice (ZŠ a MŠ Chanovice)</w:t>
      </w:r>
    </w:p>
    <w:tbl>
      <w:tblPr>
        <w:tblStyle w:val="Mkatabulky"/>
        <w:tblW w:w="9067" w:type="dxa"/>
        <w:tblLayout w:type="fixed"/>
        <w:tblLook w:val="04A0" w:firstRow="1" w:lastRow="0" w:firstColumn="1" w:lastColumn="0" w:noHBand="0" w:noVBand="1"/>
      </w:tblPr>
      <w:tblGrid>
        <w:gridCol w:w="1512"/>
        <w:gridCol w:w="1511"/>
        <w:gridCol w:w="1511"/>
        <w:gridCol w:w="1511"/>
        <w:gridCol w:w="1511"/>
        <w:gridCol w:w="1511"/>
      </w:tblGrid>
      <w:tr w:rsidR="00EE5638" w:rsidTr="00B11C5D">
        <w:trPr>
          <w:trHeight w:hRule="exact" w:val="567"/>
        </w:trPr>
        <w:tc>
          <w:tcPr>
            <w:tcW w:w="851" w:type="dxa"/>
            <w:vMerge w:val="restart"/>
            <w:vAlign w:val="center"/>
          </w:tcPr>
          <w:p w:rsidR="00EE5638" w:rsidRDefault="00EE5638" w:rsidP="00B11C5D">
            <w:pPr>
              <w:jc w:val="center"/>
            </w:pPr>
            <w:r>
              <w:t>Rok</w:t>
            </w:r>
          </w:p>
        </w:tc>
        <w:tc>
          <w:tcPr>
            <w:tcW w:w="851" w:type="dxa"/>
            <w:gridSpan w:val="5"/>
            <w:vAlign w:val="center"/>
          </w:tcPr>
          <w:p w:rsidR="00EE5638" w:rsidRDefault="00B016A9" w:rsidP="00B11C5D">
            <w:pPr>
              <w:jc w:val="center"/>
            </w:pPr>
            <w:r>
              <w:t>Zaměstnanci –</w:t>
            </w:r>
            <w:r w:rsidR="00EE5638">
              <w:t xml:space="preserve"> přepočtený počet</w:t>
            </w:r>
          </w:p>
        </w:tc>
      </w:tr>
      <w:tr w:rsidR="00EE5638" w:rsidTr="00B11C5D">
        <w:trPr>
          <w:trHeight w:hRule="exact" w:val="567"/>
        </w:trPr>
        <w:tc>
          <w:tcPr>
            <w:tcW w:w="851" w:type="dxa"/>
            <w:vMerge/>
          </w:tcPr>
          <w:p w:rsidR="00EE5638" w:rsidRDefault="00EE5638" w:rsidP="00B11C5D"/>
        </w:tc>
        <w:tc>
          <w:tcPr>
            <w:tcW w:w="851" w:type="dxa"/>
            <w:vAlign w:val="center"/>
          </w:tcPr>
          <w:p w:rsidR="00EE5638" w:rsidRDefault="00EE5638" w:rsidP="00B11C5D">
            <w:pPr>
              <w:jc w:val="center"/>
            </w:pPr>
            <w:r>
              <w:t>celkem</w:t>
            </w:r>
          </w:p>
        </w:tc>
        <w:tc>
          <w:tcPr>
            <w:tcW w:w="851" w:type="dxa"/>
            <w:vAlign w:val="center"/>
          </w:tcPr>
          <w:p w:rsidR="00EE5638" w:rsidRDefault="00EE5638" w:rsidP="00B11C5D">
            <w:pPr>
              <w:jc w:val="center"/>
            </w:pPr>
            <w:r>
              <w:t>učitelé</w:t>
            </w:r>
          </w:p>
        </w:tc>
        <w:tc>
          <w:tcPr>
            <w:tcW w:w="851" w:type="dxa"/>
            <w:vAlign w:val="center"/>
          </w:tcPr>
          <w:p w:rsidR="00EE5638" w:rsidRDefault="00EE5638" w:rsidP="00B11C5D">
            <w:pPr>
              <w:jc w:val="center"/>
            </w:pPr>
            <w:r>
              <w:t>vychovatelé</w:t>
            </w:r>
          </w:p>
        </w:tc>
        <w:tc>
          <w:tcPr>
            <w:tcW w:w="851" w:type="dxa"/>
            <w:vAlign w:val="center"/>
          </w:tcPr>
          <w:p w:rsidR="00EE5638" w:rsidRDefault="00EE5638" w:rsidP="00B11C5D">
            <w:pPr>
              <w:jc w:val="center"/>
            </w:pPr>
            <w:r>
              <w:t>ostatní pedagogové</w:t>
            </w:r>
          </w:p>
        </w:tc>
        <w:tc>
          <w:tcPr>
            <w:tcW w:w="851" w:type="dxa"/>
            <w:vAlign w:val="center"/>
          </w:tcPr>
          <w:p w:rsidR="00EE5638" w:rsidRDefault="00EE5638" w:rsidP="00B11C5D">
            <w:pPr>
              <w:jc w:val="center"/>
            </w:pPr>
            <w:r>
              <w:t>nepedagogičtí pracovníci</w:t>
            </w:r>
          </w:p>
        </w:tc>
      </w:tr>
      <w:tr w:rsidR="00EE5638" w:rsidTr="00B11C5D">
        <w:trPr>
          <w:trHeight w:hRule="exact" w:val="567"/>
        </w:trPr>
        <w:tc>
          <w:tcPr>
            <w:tcW w:w="851" w:type="dxa"/>
            <w:vAlign w:val="center"/>
          </w:tcPr>
          <w:p w:rsidR="00EE5638" w:rsidRDefault="00EE5638" w:rsidP="00B11C5D">
            <w:pPr>
              <w:jc w:val="center"/>
            </w:pPr>
            <w:r>
              <w:t>2015</w:t>
            </w:r>
          </w:p>
        </w:tc>
        <w:tc>
          <w:tcPr>
            <w:tcW w:w="851" w:type="dxa"/>
            <w:vAlign w:val="center"/>
          </w:tcPr>
          <w:p w:rsidR="00EE5638" w:rsidRDefault="00EE5638" w:rsidP="00B11C5D">
            <w:pPr>
              <w:jc w:val="center"/>
            </w:pPr>
            <w:r>
              <w:t>13,332</w:t>
            </w:r>
          </w:p>
        </w:tc>
        <w:tc>
          <w:tcPr>
            <w:tcW w:w="851" w:type="dxa"/>
            <w:vAlign w:val="center"/>
          </w:tcPr>
          <w:p w:rsidR="00EE5638" w:rsidRDefault="00EE5638" w:rsidP="00B11C5D">
            <w:pPr>
              <w:jc w:val="center"/>
            </w:pPr>
            <w:r>
              <w:t>10,316</w:t>
            </w:r>
          </w:p>
        </w:tc>
        <w:tc>
          <w:tcPr>
            <w:tcW w:w="851" w:type="dxa"/>
            <w:vAlign w:val="center"/>
          </w:tcPr>
          <w:p w:rsidR="00EE5638" w:rsidRDefault="00EE5638" w:rsidP="00B11C5D">
            <w:pPr>
              <w:jc w:val="center"/>
            </w:pPr>
            <w:r>
              <w:t>0</w:t>
            </w:r>
          </w:p>
        </w:tc>
        <w:tc>
          <w:tcPr>
            <w:tcW w:w="851" w:type="dxa"/>
            <w:vAlign w:val="center"/>
          </w:tcPr>
          <w:p w:rsidR="00EE5638" w:rsidRDefault="00EE5638" w:rsidP="00B11C5D">
            <w:pPr>
              <w:jc w:val="center"/>
            </w:pPr>
            <w:r>
              <w:t>0,256</w:t>
            </w:r>
          </w:p>
        </w:tc>
        <w:tc>
          <w:tcPr>
            <w:tcW w:w="851" w:type="dxa"/>
            <w:vAlign w:val="center"/>
          </w:tcPr>
          <w:p w:rsidR="00EE5638" w:rsidRDefault="00A46E05" w:rsidP="00B11C5D">
            <w:pPr>
              <w:jc w:val="center"/>
            </w:pPr>
            <w:r>
              <w:t>2,760</w:t>
            </w:r>
          </w:p>
        </w:tc>
      </w:tr>
      <w:tr w:rsidR="00EE5638" w:rsidTr="00B11C5D">
        <w:trPr>
          <w:trHeight w:hRule="exact" w:val="567"/>
        </w:trPr>
        <w:tc>
          <w:tcPr>
            <w:tcW w:w="851" w:type="dxa"/>
            <w:vAlign w:val="center"/>
          </w:tcPr>
          <w:p w:rsidR="00EE5638" w:rsidRDefault="00EE5638" w:rsidP="00B11C5D">
            <w:pPr>
              <w:jc w:val="center"/>
            </w:pPr>
            <w:r>
              <w:t>2014</w:t>
            </w:r>
          </w:p>
        </w:tc>
        <w:tc>
          <w:tcPr>
            <w:tcW w:w="851" w:type="dxa"/>
            <w:vAlign w:val="center"/>
          </w:tcPr>
          <w:p w:rsidR="00EE5638" w:rsidRDefault="00EE5638" w:rsidP="00B11C5D">
            <w:pPr>
              <w:jc w:val="center"/>
            </w:pPr>
            <w:r>
              <w:t>13,318</w:t>
            </w:r>
          </w:p>
        </w:tc>
        <w:tc>
          <w:tcPr>
            <w:tcW w:w="851" w:type="dxa"/>
            <w:vAlign w:val="center"/>
          </w:tcPr>
          <w:p w:rsidR="00EE5638" w:rsidRDefault="00EE5638" w:rsidP="00B11C5D">
            <w:pPr>
              <w:jc w:val="center"/>
            </w:pPr>
            <w:r>
              <w:t>9,985</w:t>
            </w:r>
          </w:p>
        </w:tc>
        <w:tc>
          <w:tcPr>
            <w:tcW w:w="851" w:type="dxa"/>
            <w:vAlign w:val="center"/>
          </w:tcPr>
          <w:p w:rsidR="00EE5638" w:rsidRDefault="00EE5638" w:rsidP="00B11C5D">
            <w:pPr>
              <w:jc w:val="center"/>
            </w:pPr>
            <w:r>
              <w:t>0</w:t>
            </w:r>
          </w:p>
        </w:tc>
        <w:tc>
          <w:tcPr>
            <w:tcW w:w="851" w:type="dxa"/>
            <w:vAlign w:val="center"/>
          </w:tcPr>
          <w:p w:rsidR="00EE5638" w:rsidRDefault="00EE5638" w:rsidP="00B11C5D">
            <w:pPr>
              <w:jc w:val="center"/>
            </w:pPr>
            <w:r>
              <w:t>0,573</w:t>
            </w:r>
          </w:p>
        </w:tc>
        <w:tc>
          <w:tcPr>
            <w:tcW w:w="851" w:type="dxa"/>
            <w:vAlign w:val="center"/>
          </w:tcPr>
          <w:p w:rsidR="00EE5638" w:rsidRDefault="00A46E05" w:rsidP="00B11C5D">
            <w:pPr>
              <w:jc w:val="center"/>
            </w:pPr>
            <w:r>
              <w:t>2,760</w:t>
            </w:r>
          </w:p>
        </w:tc>
      </w:tr>
      <w:tr w:rsidR="00EE5638" w:rsidTr="00B11C5D">
        <w:trPr>
          <w:trHeight w:hRule="exact" w:val="567"/>
        </w:trPr>
        <w:tc>
          <w:tcPr>
            <w:tcW w:w="851" w:type="dxa"/>
            <w:vAlign w:val="center"/>
          </w:tcPr>
          <w:p w:rsidR="00EE5638" w:rsidRDefault="00EE5638" w:rsidP="00B11C5D">
            <w:pPr>
              <w:jc w:val="center"/>
            </w:pPr>
            <w:r>
              <w:t>2013</w:t>
            </w:r>
          </w:p>
        </w:tc>
        <w:tc>
          <w:tcPr>
            <w:tcW w:w="851" w:type="dxa"/>
            <w:vAlign w:val="center"/>
          </w:tcPr>
          <w:p w:rsidR="00EE5638" w:rsidRDefault="00EE5638" w:rsidP="00B11C5D">
            <w:pPr>
              <w:jc w:val="center"/>
            </w:pPr>
            <w:r>
              <w:t>13,168</w:t>
            </w:r>
          </w:p>
        </w:tc>
        <w:tc>
          <w:tcPr>
            <w:tcW w:w="851" w:type="dxa"/>
            <w:vAlign w:val="center"/>
          </w:tcPr>
          <w:p w:rsidR="00EE5638" w:rsidRDefault="00EE5638" w:rsidP="00B11C5D">
            <w:pPr>
              <w:jc w:val="center"/>
            </w:pPr>
            <w:r>
              <w:t>9,548</w:t>
            </w:r>
          </w:p>
        </w:tc>
        <w:tc>
          <w:tcPr>
            <w:tcW w:w="851" w:type="dxa"/>
            <w:vAlign w:val="center"/>
          </w:tcPr>
          <w:p w:rsidR="00EE5638" w:rsidRDefault="00EE5638" w:rsidP="00B11C5D">
            <w:pPr>
              <w:jc w:val="center"/>
            </w:pPr>
            <w:r>
              <w:t>-</w:t>
            </w:r>
          </w:p>
        </w:tc>
        <w:tc>
          <w:tcPr>
            <w:tcW w:w="851" w:type="dxa"/>
            <w:vAlign w:val="center"/>
          </w:tcPr>
          <w:p w:rsidR="00EE5638" w:rsidRDefault="00EE5638" w:rsidP="00B11C5D">
            <w:pPr>
              <w:jc w:val="center"/>
            </w:pPr>
            <w:r>
              <w:t>0,860</w:t>
            </w:r>
          </w:p>
        </w:tc>
        <w:tc>
          <w:tcPr>
            <w:tcW w:w="851" w:type="dxa"/>
            <w:vAlign w:val="center"/>
          </w:tcPr>
          <w:p w:rsidR="00EE5638" w:rsidRDefault="00A46E05" w:rsidP="00B11C5D">
            <w:pPr>
              <w:jc w:val="center"/>
            </w:pPr>
            <w:r>
              <w:t>2,760</w:t>
            </w:r>
          </w:p>
        </w:tc>
      </w:tr>
      <w:tr w:rsidR="00EE5638" w:rsidTr="00B11C5D">
        <w:trPr>
          <w:trHeight w:hRule="exact" w:val="567"/>
        </w:trPr>
        <w:tc>
          <w:tcPr>
            <w:tcW w:w="851" w:type="dxa"/>
            <w:vAlign w:val="center"/>
          </w:tcPr>
          <w:p w:rsidR="00EE5638" w:rsidRDefault="00EE5638" w:rsidP="00B11C5D">
            <w:pPr>
              <w:jc w:val="center"/>
            </w:pPr>
            <w:r>
              <w:t>2012</w:t>
            </w:r>
          </w:p>
        </w:tc>
        <w:tc>
          <w:tcPr>
            <w:tcW w:w="851" w:type="dxa"/>
            <w:vAlign w:val="center"/>
          </w:tcPr>
          <w:p w:rsidR="00EE5638" w:rsidRDefault="00EE5638" w:rsidP="00B11C5D">
            <w:pPr>
              <w:jc w:val="center"/>
            </w:pPr>
            <w:r>
              <w:t>13,948</w:t>
            </w:r>
          </w:p>
        </w:tc>
        <w:tc>
          <w:tcPr>
            <w:tcW w:w="851" w:type="dxa"/>
            <w:vAlign w:val="center"/>
          </w:tcPr>
          <w:p w:rsidR="00EE5638" w:rsidRDefault="00EE5638" w:rsidP="00B11C5D">
            <w:pPr>
              <w:jc w:val="center"/>
            </w:pPr>
            <w:r>
              <w:t>10,580</w:t>
            </w:r>
          </w:p>
        </w:tc>
        <w:tc>
          <w:tcPr>
            <w:tcW w:w="851" w:type="dxa"/>
            <w:vAlign w:val="center"/>
          </w:tcPr>
          <w:p w:rsidR="00EE5638" w:rsidRDefault="00EE5638" w:rsidP="00B11C5D">
            <w:pPr>
              <w:jc w:val="center"/>
            </w:pPr>
            <w:r>
              <w:t>0</w:t>
            </w:r>
          </w:p>
        </w:tc>
        <w:tc>
          <w:tcPr>
            <w:tcW w:w="851" w:type="dxa"/>
            <w:vAlign w:val="center"/>
          </w:tcPr>
          <w:p w:rsidR="00EE5638" w:rsidRDefault="00EE5638" w:rsidP="00B11C5D">
            <w:pPr>
              <w:jc w:val="center"/>
            </w:pPr>
            <w:r>
              <w:t>0,839</w:t>
            </w:r>
          </w:p>
        </w:tc>
        <w:tc>
          <w:tcPr>
            <w:tcW w:w="851" w:type="dxa"/>
            <w:vAlign w:val="center"/>
          </w:tcPr>
          <w:p w:rsidR="00EE5638" w:rsidRDefault="00A46E05" w:rsidP="00B11C5D">
            <w:pPr>
              <w:jc w:val="center"/>
            </w:pPr>
            <w:r>
              <w:t>2,529</w:t>
            </w:r>
          </w:p>
        </w:tc>
      </w:tr>
      <w:tr w:rsidR="00EE5638" w:rsidTr="00B11C5D">
        <w:trPr>
          <w:trHeight w:hRule="exact" w:val="567"/>
        </w:trPr>
        <w:tc>
          <w:tcPr>
            <w:tcW w:w="851" w:type="dxa"/>
            <w:vAlign w:val="center"/>
          </w:tcPr>
          <w:p w:rsidR="00EE5638" w:rsidRDefault="00EE5638" w:rsidP="00B11C5D">
            <w:pPr>
              <w:jc w:val="center"/>
            </w:pPr>
            <w:r>
              <w:t>2011</w:t>
            </w:r>
          </w:p>
        </w:tc>
        <w:tc>
          <w:tcPr>
            <w:tcW w:w="851" w:type="dxa"/>
            <w:vAlign w:val="center"/>
          </w:tcPr>
          <w:p w:rsidR="00EE5638" w:rsidRDefault="00EE5638" w:rsidP="00B11C5D">
            <w:pPr>
              <w:jc w:val="center"/>
            </w:pPr>
            <w:r>
              <w:t>12,901</w:t>
            </w:r>
          </w:p>
        </w:tc>
        <w:tc>
          <w:tcPr>
            <w:tcW w:w="851" w:type="dxa"/>
            <w:vAlign w:val="center"/>
          </w:tcPr>
          <w:p w:rsidR="00EE5638" w:rsidRDefault="00EE5638" w:rsidP="00B11C5D">
            <w:pPr>
              <w:jc w:val="center"/>
            </w:pPr>
            <w:r>
              <w:t>10,494</w:t>
            </w:r>
          </w:p>
        </w:tc>
        <w:tc>
          <w:tcPr>
            <w:tcW w:w="851" w:type="dxa"/>
            <w:vAlign w:val="center"/>
          </w:tcPr>
          <w:p w:rsidR="00EE5638" w:rsidRDefault="00EE5638" w:rsidP="00B11C5D">
            <w:pPr>
              <w:jc w:val="center"/>
            </w:pPr>
            <w:r>
              <w:t>0</w:t>
            </w:r>
          </w:p>
        </w:tc>
        <w:tc>
          <w:tcPr>
            <w:tcW w:w="851" w:type="dxa"/>
            <w:vAlign w:val="center"/>
          </w:tcPr>
          <w:p w:rsidR="00EE5638" w:rsidRDefault="00EE5638" w:rsidP="00B11C5D">
            <w:pPr>
              <w:jc w:val="center"/>
            </w:pPr>
            <w:r>
              <w:t>0,276</w:t>
            </w:r>
          </w:p>
        </w:tc>
        <w:tc>
          <w:tcPr>
            <w:tcW w:w="851" w:type="dxa"/>
            <w:vAlign w:val="center"/>
          </w:tcPr>
          <w:p w:rsidR="00EE5638" w:rsidRDefault="00A46E05" w:rsidP="00B11C5D">
            <w:pPr>
              <w:jc w:val="center"/>
            </w:pPr>
            <w:r>
              <w:t>2,131</w:t>
            </w:r>
          </w:p>
        </w:tc>
      </w:tr>
      <w:tr w:rsidR="00EE5638" w:rsidTr="00B11C5D">
        <w:trPr>
          <w:trHeight w:hRule="exact" w:val="567"/>
        </w:trPr>
        <w:tc>
          <w:tcPr>
            <w:tcW w:w="851" w:type="dxa"/>
            <w:vAlign w:val="center"/>
          </w:tcPr>
          <w:p w:rsidR="00EE5638" w:rsidRDefault="00EE5638" w:rsidP="00B11C5D">
            <w:pPr>
              <w:jc w:val="center"/>
            </w:pPr>
            <w:r>
              <w:t>2010</w:t>
            </w:r>
          </w:p>
        </w:tc>
        <w:tc>
          <w:tcPr>
            <w:tcW w:w="851" w:type="dxa"/>
            <w:vAlign w:val="center"/>
          </w:tcPr>
          <w:p w:rsidR="00EE5638" w:rsidRDefault="00EE5638" w:rsidP="00B11C5D">
            <w:pPr>
              <w:jc w:val="center"/>
            </w:pPr>
            <w:r>
              <w:t>12,087</w:t>
            </w:r>
          </w:p>
        </w:tc>
        <w:tc>
          <w:tcPr>
            <w:tcW w:w="851" w:type="dxa"/>
            <w:vAlign w:val="center"/>
          </w:tcPr>
          <w:p w:rsidR="00EE5638" w:rsidRDefault="00EE5638" w:rsidP="00B11C5D">
            <w:pPr>
              <w:jc w:val="center"/>
            </w:pPr>
            <w:r>
              <w:t>9,995</w:t>
            </w:r>
          </w:p>
        </w:tc>
        <w:tc>
          <w:tcPr>
            <w:tcW w:w="851" w:type="dxa"/>
            <w:vAlign w:val="center"/>
          </w:tcPr>
          <w:p w:rsidR="00EE5638" w:rsidRDefault="00EE5638" w:rsidP="00B11C5D">
            <w:pPr>
              <w:jc w:val="center"/>
            </w:pPr>
            <w:r>
              <w:t>0</w:t>
            </w:r>
          </w:p>
        </w:tc>
        <w:tc>
          <w:tcPr>
            <w:tcW w:w="851" w:type="dxa"/>
            <w:vAlign w:val="center"/>
          </w:tcPr>
          <w:p w:rsidR="00EE5638" w:rsidRDefault="00EE5638" w:rsidP="00B11C5D">
            <w:pPr>
              <w:jc w:val="center"/>
            </w:pPr>
            <w:r>
              <w:t>0,000</w:t>
            </w:r>
          </w:p>
        </w:tc>
        <w:tc>
          <w:tcPr>
            <w:tcW w:w="851" w:type="dxa"/>
            <w:vAlign w:val="center"/>
          </w:tcPr>
          <w:p w:rsidR="00EE5638" w:rsidRDefault="00A46E05" w:rsidP="00B11C5D">
            <w:pPr>
              <w:jc w:val="center"/>
            </w:pPr>
            <w:r>
              <w:t>2,092</w:t>
            </w:r>
          </w:p>
        </w:tc>
      </w:tr>
    </w:tbl>
    <w:p w:rsidR="00A46E05" w:rsidRPr="00463265" w:rsidRDefault="00A46E05" w:rsidP="00A53160">
      <w:pPr>
        <w:spacing w:before="120"/>
        <w:rPr>
          <w:sz w:val="24"/>
          <w:szCs w:val="24"/>
        </w:rPr>
      </w:pPr>
      <w:r w:rsidRPr="00463265">
        <w:rPr>
          <w:b/>
          <w:sz w:val="24"/>
          <w:szCs w:val="24"/>
        </w:rPr>
        <w:t>Vývoj počtu zaměstnanců v ZŠ Šafránk</w:t>
      </w:r>
      <w:r w:rsidR="00A86588">
        <w:rPr>
          <w:b/>
          <w:sz w:val="24"/>
          <w:szCs w:val="24"/>
        </w:rPr>
        <w:t>ova, Nalžovské Hory</w:t>
      </w:r>
      <w:r w:rsidRPr="00463265">
        <w:rPr>
          <w:b/>
          <w:sz w:val="24"/>
          <w:szCs w:val="24"/>
        </w:rPr>
        <w:t xml:space="preserve"> (ZŠ a MŠ Šafránkova, Nalžovské Hory)</w:t>
      </w:r>
    </w:p>
    <w:tbl>
      <w:tblPr>
        <w:tblStyle w:val="Mkatabulky"/>
        <w:tblW w:w="9067" w:type="dxa"/>
        <w:tblLayout w:type="fixed"/>
        <w:tblLook w:val="04A0" w:firstRow="1" w:lastRow="0" w:firstColumn="1" w:lastColumn="0" w:noHBand="0" w:noVBand="1"/>
      </w:tblPr>
      <w:tblGrid>
        <w:gridCol w:w="1512"/>
        <w:gridCol w:w="1511"/>
        <w:gridCol w:w="1511"/>
        <w:gridCol w:w="1511"/>
        <w:gridCol w:w="1511"/>
        <w:gridCol w:w="1511"/>
      </w:tblGrid>
      <w:tr w:rsidR="00A46E05" w:rsidTr="00B11C5D">
        <w:trPr>
          <w:trHeight w:hRule="exact" w:val="567"/>
        </w:trPr>
        <w:tc>
          <w:tcPr>
            <w:tcW w:w="851" w:type="dxa"/>
            <w:vMerge w:val="restart"/>
            <w:vAlign w:val="center"/>
          </w:tcPr>
          <w:p w:rsidR="00A46E05" w:rsidRDefault="00A46E05" w:rsidP="00B11C5D">
            <w:pPr>
              <w:jc w:val="center"/>
            </w:pPr>
            <w:r>
              <w:t>Rok</w:t>
            </w:r>
          </w:p>
        </w:tc>
        <w:tc>
          <w:tcPr>
            <w:tcW w:w="851" w:type="dxa"/>
            <w:gridSpan w:val="5"/>
            <w:vAlign w:val="center"/>
          </w:tcPr>
          <w:p w:rsidR="00A46E05" w:rsidRDefault="00B016A9" w:rsidP="00B11C5D">
            <w:pPr>
              <w:jc w:val="center"/>
            </w:pPr>
            <w:r>
              <w:t>Zaměstnanci –</w:t>
            </w:r>
            <w:r w:rsidR="00A46E05">
              <w:t xml:space="preserve"> přepočtený počet</w:t>
            </w:r>
          </w:p>
        </w:tc>
      </w:tr>
      <w:tr w:rsidR="00A46E05" w:rsidTr="00B11C5D">
        <w:trPr>
          <w:trHeight w:hRule="exact" w:val="567"/>
        </w:trPr>
        <w:tc>
          <w:tcPr>
            <w:tcW w:w="851" w:type="dxa"/>
            <w:vMerge/>
          </w:tcPr>
          <w:p w:rsidR="00A46E05" w:rsidRDefault="00A46E05" w:rsidP="00B11C5D"/>
        </w:tc>
        <w:tc>
          <w:tcPr>
            <w:tcW w:w="851" w:type="dxa"/>
            <w:vAlign w:val="center"/>
          </w:tcPr>
          <w:p w:rsidR="00A46E05" w:rsidRDefault="00A46E05" w:rsidP="00B11C5D">
            <w:pPr>
              <w:jc w:val="center"/>
            </w:pPr>
            <w:r>
              <w:t>celkem</w:t>
            </w:r>
          </w:p>
        </w:tc>
        <w:tc>
          <w:tcPr>
            <w:tcW w:w="851" w:type="dxa"/>
            <w:vAlign w:val="center"/>
          </w:tcPr>
          <w:p w:rsidR="00A46E05" w:rsidRDefault="00A46E05" w:rsidP="00B11C5D">
            <w:pPr>
              <w:jc w:val="center"/>
            </w:pPr>
            <w:r>
              <w:t>učitelé</w:t>
            </w:r>
          </w:p>
        </w:tc>
        <w:tc>
          <w:tcPr>
            <w:tcW w:w="851" w:type="dxa"/>
            <w:vAlign w:val="center"/>
          </w:tcPr>
          <w:p w:rsidR="00A46E05" w:rsidRDefault="00A46E05" w:rsidP="00B11C5D">
            <w:pPr>
              <w:jc w:val="center"/>
            </w:pPr>
            <w:r>
              <w:t>vychovatelé</w:t>
            </w:r>
          </w:p>
        </w:tc>
        <w:tc>
          <w:tcPr>
            <w:tcW w:w="851" w:type="dxa"/>
            <w:vAlign w:val="center"/>
          </w:tcPr>
          <w:p w:rsidR="00A46E05" w:rsidRDefault="00A46E05" w:rsidP="00B11C5D">
            <w:pPr>
              <w:jc w:val="center"/>
            </w:pPr>
            <w:r>
              <w:t>ostatní pedagogové</w:t>
            </w:r>
          </w:p>
        </w:tc>
        <w:tc>
          <w:tcPr>
            <w:tcW w:w="851" w:type="dxa"/>
            <w:vAlign w:val="center"/>
          </w:tcPr>
          <w:p w:rsidR="00A46E05" w:rsidRDefault="00A46E05" w:rsidP="00B11C5D">
            <w:pPr>
              <w:jc w:val="center"/>
            </w:pPr>
            <w:r>
              <w:t>nepedagogičtí pracovníci</w:t>
            </w:r>
          </w:p>
        </w:tc>
      </w:tr>
      <w:tr w:rsidR="00A46E05" w:rsidTr="00B11C5D">
        <w:trPr>
          <w:trHeight w:hRule="exact" w:val="567"/>
        </w:trPr>
        <w:tc>
          <w:tcPr>
            <w:tcW w:w="851" w:type="dxa"/>
            <w:vAlign w:val="center"/>
          </w:tcPr>
          <w:p w:rsidR="00A46E05" w:rsidRDefault="00A46E05" w:rsidP="00B11C5D">
            <w:pPr>
              <w:jc w:val="center"/>
            </w:pPr>
            <w:r>
              <w:t>2015</w:t>
            </w:r>
          </w:p>
        </w:tc>
        <w:tc>
          <w:tcPr>
            <w:tcW w:w="851" w:type="dxa"/>
            <w:vAlign w:val="center"/>
          </w:tcPr>
          <w:p w:rsidR="00A46E05" w:rsidRDefault="00DA3032" w:rsidP="00B11C5D">
            <w:pPr>
              <w:jc w:val="center"/>
            </w:pPr>
            <w:r>
              <w:t>14,631</w:t>
            </w:r>
          </w:p>
        </w:tc>
        <w:tc>
          <w:tcPr>
            <w:tcW w:w="851" w:type="dxa"/>
            <w:vAlign w:val="center"/>
          </w:tcPr>
          <w:p w:rsidR="00A46E05" w:rsidRDefault="00DA3032" w:rsidP="00B11C5D">
            <w:pPr>
              <w:jc w:val="center"/>
            </w:pPr>
            <w:r>
              <w:t>9,577</w:t>
            </w:r>
          </w:p>
        </w:tc>
        <w:tc>
          <w:tcPr>
            <w:tcW w:w="851" w:type="dxa"/>
            <w:vAlign w:val="center"/>
          </w:tcPr>
          <w:p w:rsidR="00A46E05" w:rsidRDefault="00DA3032" w:rsidP="00B11C5D">
            <w:pPr>
              <w:jc w:val="center"/>
            </w:pPr>
            <w:r>
              <w:t>0</w:t>
            </w:r>
          </w:p>
        </w:tc>
        <w:tc>
          <w:tcPr>
            <w:tcW w:w="851" w:type="dxa"/>
            <w:vAlign w:val="center"/>
          </w:tcPr>
          <w:p w:rsidR="00A46E05" w:rsidRDefault="00DA3032" w:rsidP="00B11C5D">
            <w:pPr>
              <w:jc w:val="center"/>
            </w:pPr>
            <w:r>
              <w:t>1,754</w:t>
            </w:r>
          </w:p>
        </w:tc>
        <w:tc>
          <w:tcPr>
            <w:tcW w:w="851" w:type="dxa"/>
            <w:vAlign w:val="center"/>
          </w:tcPr>
          <w:p w:rsidR="00A46E05" w:rsidRDefault="00DA3032" w:rsidP="00B11C5D">
            <w:pPr>
              <w:jc w:val="center"/>
            </w:pPr>
            <w:r>
              <w:t>3,300</w:t>
            </w:r>
          </w:p>
        </w:tc>
      </w:tr>
      <w:tr w:rsidR="00A46E05" w:rsidTr="00B11C5D">
        <w:trPr>
          <w:trHeight w:hRule="exact" w:val="567"/>
        </w:trPr>
        <w:tc>
          <w:tcPr>
            <w:tcW w:w="851" w:type="dxa"/>
            <w:vAlign w:val="center"/>
          </w:tcPr>
          <w:p w:rsidR="00A46E05" w:rsidRDefault="00A46E05" w:rsidP="00B11C5D">
            <w:pPr>
              <w:jc w:val="center"/>
            </w:pPr>
            <w:r>
              <w:t>2014</w:t>
            </w:r>
          </w:p>
        </w:tc>
        <w:tc>
          <w:tcPr>
            <w:tcW w:w="851" w:type="dxa"/>
            <w:vAlign w:val="center"/>
          </w:tcPr>
          <w:p w:rsidR="00A46E05" w:rsidRDefault="00DA3032" w:rsidP="00B11C5D">
            <w:pPr>
              <w:jc w:val="center"/>
            </w:pPr>
            <w:r>
              <w:t>14,446</w:t>
            </w:r>
          </w:p>
        </w:tc>
        <w:tc>
          <w:tcPr>
            <w:tcW w:w="851" w:type="dxa"/>
            <w:vAlign w:val="center"/>
          </w:tcPr>
          <w:p w:rsidR="00A46E05" w:rsidRDefault="00DA3032" w:rsidP="00B11C5D">
            <w:pPr>
              <w:jc w:val="center"/>
            </w:pPr>
            <w:r>
              <w:t>9,670</w:t>
            </w:r>
          </w:p>
        </w:tc>
        <w:tc>
          <w:tcPr>
            <w:tcW w:w="851" w:type="dxa"/>
            <w:vAlign w:val="center"/>
          </w:tcPr>
          <w:p w:rsidR="00A46E05" w:rsidRDefault="00DA3032" w:rsidP="00B11C5D">
            <w:pPr>
              <w:jc w:val="center"/>
            </w:pPr>
            <w:r>
              <w:t>0</w:t>
            </w:r>
          </w:p>
        </w:tc>
        <w:tc>
          <w:tcPr>
            <w:tcW w:w="851" w:type="dxa"/>
            <w:vAlign w:val="center"/>
          </w:tcPr>
          <w:p w:rsidR="00A46E05" w:rsidRDefault="00DA3032" w:rsidP="00B11C5D">
            <w:pPr>
              <w:jc w:val="center"/>
            </w:pPr>
            <w:r>
              <w:t>1,397</w:t>
            </w:r>
          </w:p>
        </w:tc>
        <w:tc>
          <w:tcPr>
            <w:tcW w:w="851" w:type="dxa"/>
            <w:vAlign w:val="center"/>
          </w:tcPr>
          <w:p w:rsidR="00A46E05" w:rsidRDefault="00DA3032" w:rsidP="00B11C5D">
            <w:pPr>
              <w:jc w:val="center"/>
            </w:pPr>
            <w:r>
              <w:t>3,379</w:t>
            </w:r>
          </w:p>
        </w:tc>
      </w:tr>
      <w:tr w:rsidR="00A46E05" w:rsidTr="00B11C5D">
        <w:trPr>
          <w:trHeight w:hRule="exact" w:val="567"/>
        </w:trPr>
        <w:tc>
          <w:tcPr>
            <w:tcW w:w="851" w:type="dxa"/>
            <w:vAlign w:val="center"/>
          </w:tcPr>
          <w:p w:rsidR="00A46E05" w:rsidRDefault="00A46E05" w:rsidP="00B11C5D">
            <w:pPr>
              <w:jc w:val="center"/>
            </w:pPr>
            <w:r>
              <w:t>2013</w:t>
            </w:r>
          </w:p>
        </w:tc>
        <w:tc>
          <w:tcPr>
            <w:tcW w:w="851" w:type="dxa"/>
            <w:vAlign w:val="center"/>
          </w:tcPr>
          <w:p w:rsidR="00A46E05" w:rsidRDefault="00DA3032" w:rsidP="00B11C5D">
            <w:pPr>
              <w:jc w:val="center"/>
            </w:pPr>
            <w:r>
              <w:t>14,528</w:t>
            </w:r>
          </w:p>
        </w:tc>
        <w:tc>
          <w:tcPr>
            <w:tcW w:w="851" w:type="dxa"/>
            <w:vAlign w:val="center"/>
          </w:tcPr>
          <w:p w:rsidR="00A46E05" w:rsidRDefault="00DA3032" w:rsidP="00B11C5D">
            <w:pPr>
              <w:jc w:val="center"/>
            </w:pPr>
            <w:r>
              <w:t>10,164</w:t>
            </w:r>
          </w:p>
        </w:tc>
        <w:tc>
          <w:tcPr>
            <w:tcW w:w="851" w:type="dxa"/>
            <w:vAlign w:val="center"/>
          </w:tcPr>
          <w:p w:rsidR="00A46E05" w:rsidRDefault="00DA3032" w:rsidP="00B11C5D">
            <w:pPr>
              <w:jc w:val="center"/>
            </w:pPr>
            <w:r>
              <w:t>-</w:t>
            </w:r>
          </w:p>
        </w:tc>
        <w:tc>
          <w:tcPr>
            <w:tcW w:w="851" w:type="dxa"/>
            <w:vAlign w:val="center"/>
          </w:tcPr>
          <w:p w:rsidR="00A46E05" w:rsidRDefault="00DA3032" w:rsidP="00B11C5D">
            <w:pPr>
              <w:jc w:val="center"/>
            </w:pPr>
            <w:r>
              <w:t>1,152</w:t>
            </w:r>
          </w:p>
        </w:tc>
        <w:tc>
          <w:tcPr>
            <w:tcW w:w="851" w:type="dxa"/>
            <w:vAlign w:val="center"/>
          </w:tcPr>
          <w:p w:rsidR="00A46E05" w:rsidRDefault="00DA3032" w:rsidP="00B11C5D">
            <w:pPr>
              <w:jc w:val="center"/>
            </w:pPr>
            <w:r>
              <w:t>3,212</w:t>
            </w:r>
          </w:p>
        </w:tc>
      </w:tr>
      <w:tr w:rsidR="00A46E05" w:rsidTr="00B11C5D">
        <w:trPr>
          <w:trHeight w:hRule="exact" w:val="567"/>
        </w:trPr>
        <w:tc>
          <w:tcPr>
            <w:tcW w:w="851" w:type="dxa"/>
            <w:vAlign w:val="center"/>
          </w:tcPr>
          <w:p w:rsidR="00A46E05" w:rsidRDefault="00A46E05" w:rsidP="00B11C5D">
            <w:pPr>
              <w:jc w:val="center"/>
            </w:pPr>
            <w:r>
              <w:t>2012</w:t>
            </w:r>
          </w:p>
        </w:tc>
        <w:tc>
          <w:tcPr>
            <w:tcW w:w="851" w:type="dxa"/>
            <w:vAlign w:val="center"/>
          </w:tcPr>
          <w:p w:rsidR="00A46E05" w:rsidRDefault="00DA3032" w:rsidP="00B11C5D">
            <w:pPr>
              <w:jc w:val="center"/>
            </w:pPr>
            <w:r>
              <w:t>14,489</w:t>
            </w:r>
          </w:p>
        </w:tc>
        <w:tc>
          <w:tcPr>
            <w:tcW w:w="851" w:type="dxa"/>
            <w:vAlign w:val="center"/>
          </w:tcPr>
          <w:p w:rsidR="00A46E05" w:rsidRDefault="00DA3032" w:rsidP="00B11C5D">
            <w:pPr>
              <w:jc w:val="center"/>
            </w:pPr>
            <w:r>
              <w:t>10,008</w:t>
            </w:r>
          </w:p>
        </w:tc>
        <w:tc>
          <w:tcPr>
            <w:tcW w:w="851" w:type="dxa"/>
            <w:vAlign w:val="center"/>
          </w:tcPr>
          <w:p w:rsidR="00A46E05" w:rsidRDefault="00DA3032" w:rsidP="00B11C5D">
            <w:pPr>
              <w:jc w:val="center"/>
            </w:pPr>
            <w:r>
              <w:t>0</w:t>
            </w:r>
          </w:p>
        </w:tc>
        <w:tc>
          <w:tcPr>
            <w:tcW w:w="851" w:type="dxa"/>
            <w:vAlign w:val="center"/>
          </w:tcPr>
          <w:p w:rsidR="00A46E05" w:rsidRDefault="00DA3032" w:rsidP="00B11C5D">
            <w:pPr>
              <w:jc w:val="center"/>
            </w:pPr>
            <w:r>
              <w:t>0,792</w:t>
            </w:r>
          </w:p>
        </w:tc>
        <w:tc>
          <w:tcPr>
            <w:tcW w:w="851" w:type="dxa"/>
            <w:vAlign w:val="center"/>
          </w:tcPr>
          <w:p w:rsidR="00A46E05" w:rsidRDefault="00DA3032" w:rsidP="00B11C5D">
            <w:pPr>
              <w:jc w:val="center"/>
            </w:pPr>
            <w:r>
              <w:t>3,689</w:t>
            </w:r>
          </w:p>
        </w:tc>
      </w:tr>
      <w:tr w:rsidR="00A46E05" w:rsidTr="00B11C5D">
        <w:trPr>
          <w:trHeight w:hRule="exact" w:val="567"/>
        </w:trPr>
        <w:tc>
          <w:tcPr>
            <w:tcW w:w="851" w:type="dxa"/>
            <w:vAlign w:val="center"/>
          </w:tcPr>
          <w:p w:rsidR="00A46E05" w:rsidRDefault="00A46E05" w:rsidP="00B11C5D">
            <w:pPr>
              <w:jc w:val="center"/>
            </w:pPr>
            <w:r>
              <w:t>2011</w:t>
            </w:r>
          </w:p>
        </w:tc>
        <w:tc>
          <w:tcPr>
            <w:tcW w:w="851" w:type="dxa"/>
            <w:vAlign w:val="center"/>
          </w:tcPr>
          <w:p w:rsidR="00A46E05" w:rsidRDefault="00DA3032" w:rsidP="00B11C5D">
            <w:pPr>
              <w:jc w:val="center"/>
            </w:pPr>
            <w:r>
              <w:t>14,469</w:t>
            </w:r>
          </w:p>
        </w:tc>
        <w:tc>
          <w:tcPr>
            <w:tcW w:w="851" w:type="dxa"/>
            <w:vAlign w:val="center"/>
          </w:tcPr>
          <w:p w:rsidR="00A46E05" w:rsidRDefault="00DA3032" w:rsidP="00B11C5D">
            <w:pPr>
              <w:jc w:val="center"/>
            </w:pPr>
            <w:r>
              <w:t>10,000</w:t>
            </w:r>
          </w:p>
        </w:tc>
        <w:tc>
          <w:tcPr>
            <w:tcW w:w="851" w:type="dxa"/>
            <w:vAlign w:val="center"/>
          </w:tcPr>
          <w:p w:rsidR="00A46E05" w:rsidRDefault="00DA3032" w:rsidP="00B11C5D">
            <w:pPr>
              <w:jc w:val="center"/>
            </w:pPr>
            <w:r>
              <w:t>0</w:t>
            </w:r>
          </w:p>
        </w:tc>
        <w:tc>
          <w:tcPr>
            <w:tcW w:w="851" w:type="dxa"/>
            <w:vAlign w:val="center"/>
          </w:tcPr>
          <w:p w:rsidR="00A46E05" w:rsidRDefault="00DA3032" w:rsidP="00B11C5D">
            <w:pPr>
              <w:jc w:val="center"/>
            </w:pPr>
            <w:r>
              <w:t>0,667</w:t>
            </w:r>
          </w:p>
        </w:tc>
        <w:tc>
          <w:tcPr>
            <w:tcW w:w="851" w:type="dxa"/>
            <w:vAlign w:val="center"/>
          </w:tcPr>
          <w:p w:rsidR="00A46E05" w:rsidRDefault="00DA3032" w:rsidP="00B11C5D">
            <w:pPr>
              <w:jc w:val="center"/>
            </w:pPr>
            <w:r>
              <w:t>3,802</w:t>
            </w:r>
          </w:p>
        </w:tc>
      </w:tr>
      <w:tr w:rsidR="00A46E05" w:rsidTr="00B11C5D">
        <w:trPr>
          <w:trHeight w:hRule="exact" w:val="567"/>
        </w:trPr>
        <w:tc>
          <w:tcPr>
            <w:tcW w:w="851" w:type="dxa"/>
            <w:vAlign w:val="center"/>
          </w:tcPr>
          <w:p w:rsidR="00A46E05" w:rsidRDefault="00A46E05" w:rsidP="00B11C5D">
            <w:pPr>
              <w:jc w:val="center"/>
            </w:pPr>
            <w:r>
              <w:t>2010</w:t>
            </w:r>
          </w:p>
        </w:tc>
        <w:tc>
          <w:tcPr>
            <w:tcW w:w="851" w:type="dxa"/>
            <w:vAlign w:val="center"/>
          </w:tcPr>
          <w:p w:rsidR="00A46E05" w:rsidRDefault="00DA3032" w:rsidP="00B11C5D">
            <w:pPr>
              <w:jc w:val="center"/>
            </w:pPr>
            <w:r>
              <w:t>15,191</w:t>
            </w:r>
          </w:p>
        </w:tc>
        <w:tc>
          <w:tcPr>
            <w:tcW w:w="851" w:type="dxa"/>
            <w:vAlign w:val="center"/>
          </w:tcPr>
          <w:p w:rsidR="00A46E05" w:rsidRDefault="00DA3032" w:rsidP="00B11C5D">
            <w:pPr>
              <w:jc w:val="center"/>
            </w:pPr>
            <w:r>
              <w:t>10,604</w:t>
            </w:r>
          </w:p>
        </w:tc>
        <w:tc>
          <w:tcPr>
            <w:tcW w:w="851" w:type="dxa"/>
            <w:vAlign w:val="center"/>
          </w:tcPr>
          <w:p w:rsidR="00A46E05" w:rsidRDefault="00DA3032" w:rsidP="00B11C5D">
            <w:pPr>
              <w:jc w:val="center"/>
            </w:pPr>
            <w:r>
              <w:t>0</w:t>
            </w:r>
          </w:p>
        </w:tc>
        <w:tc>
          <w:tcPr>
            <w:tcW w:w="851" w:type="dxa"/>
            <w:vAlign w:val="center"/>
          </w:tcPr>
          <w:p w:rsidR="00A46E05" w:rsidRDefault="00DA3032" w:rsidP="00B11C5D">
            <w:pPr>
              <w:jc w:val="center"/>
            </w:pPr>
            <w:r>
              <w:t>0,687</w:t>
            </w:r>
          </w:p>
        </w:tc>
        <w:tc>
          <w:tcPr>
            <w:tcW w:w="851" w:type="dxa"/>
            <w:vAlign w:val="center"/>
          </w:tcPr>
          <w:p w:rsidR="00A46E05" w:rsidRDefault="00DA3032" w:rsidP="00B11C5D">
            <w:pPr>
              <w:jc w:val="center"/>
            </w:pPr>
            <w:r>
              <w:t>3,900</w:t>
            </w:r>
          </w:p>
        </w:tc>
      </w:tr>
    </w:tbl>
    <w:p w:rsidR="00910FFF" w:rsidRDefault="00A87DC8" w:rsidP="009F296D">
      <w:pPr>
        <w:spacing w:after="0" w:line="240" w:lineRule="auto"/>
      </w:pPr>
      <w:r>
        <w:t>Zdroj:</w:t>
      </w:r>
      <w:r>
        <w:rPr>
          <w:rStyle w:val="Znakapoznpodarou"/>
        </w:rPr>
        <w:footnoteReference w:id="4"/>
      </w:r>
      <w:r w:rsidR="009F296D">
        <w:t xml:space="preserve"> </w:t>
      </w:r>
    </w:p>
    <w:p w:rsidR="009F296D" w:rsidRPr="00D4262C" w:rsidRDefault="009F296D" w:rsidP="00DB5269">
      <w:pPr>
        <w:rPr>
          <w:sz w:val="20"/>
          <w:szCs w:val="20"/>
        </w:rPr>
      </w:pPr>
      <w:r w:rsidRPr="00D4262C">
        <w:rPr>
          <w:sz w:val="20"/>
          <w:szCs w:val="20"/>
        </w:rPr>
        <w:t>Poznámka: Zdroj se týká všech výše uvedených tabulek podkapitoly 2.5.3</w:t>
      </w:r>
      <w:r w:rsidR="00D4262C" w:rsidRPr="00D4262C">
        <w:rPr>
          <w:sz w:val="20"/>
          <w:szCs w:val="20"/>
        </w:rPr>
        <w:t>. Znak (-) v tabulkách znamená, že všechny školy nedodaly data a tím pádem není informace zjistitelná.</w:t>
      </w:r>
    </w:p>
    <w:p w:rsidR="00D57533" w:rsidRDefault="00D57533" w:rsidP="00A53160">
      <w:pPr>
        <w:pStyle w:val="Nadpis3"/>
        <w:spacing w:after="160" w:line="259" w:lineRule="auto"/>
      </w:pPr>
      <w:bookmarkStart w:id="16" w:name="_Toc471900728"/>
      <w:r>
        <w:lastRenderedPageBreak/>
        <w:t>Docházka žáků do škol a dokončení základního vzdělání</w:t>
      </w:r>
      <w:bookmarkEnd w:id="16"/>
    </w:p>
    <w:p w:rsidR="00D57533" w:rsidRPr="007342E2" w:rsidRDefault="007342E2" w:rsidP="007342E2">
      <w:pPr>
        <w:rPr>
          <w:b/>
          <w:sz w:val="24"/>
          <w:szCs w:val="24"/>
        </w:rPr>
      </w:pPr>
      <w:r>
        <w:rPr>
          <w:sz w:val="24"/>
          <w:szCs w:val="24"/>
        </w:rPr>
        <w:t xml:space="preserve">Tab. 14 - </w:t>
      </w:r>
      <w:r w:rsidR="00D57533" w:rsidRPr="007342E2">
        <w:rPr>
          <w:b/>
          <w:sz w:val="24"/>
          <w:szCs w:val="24"/>
        </w:rPr>
        <w:t>Školní rok 2014/2015</w:t>
      </w:r>
    </w:p>
    <w:tbl>
      <w:tblPr>
        <w:tblStyle w:val="Mkatabulky"/>
        <w:tblW w:w="0" w:type="auto"/>
        <w:tblLook w:val="04A0" w:firstRow="1" w:lastRow="0" w:firstColumn="1" w:lastColumn="0" w:noHBand="0" w:noVBand="1"/>
      </w:tblPr>
      <w:tblGrid>
        <w:gridCol w:w="4185"/>
        <w:gridCol w:w="1223"/>
        <w:gridCol w:w="1474"/>
      </w:tblGrid>
      <w:tr w:rsidR="00D57533" w:rsidTr="00D57533">
        <w:tc>
          <w:tcPr>
            <w:tcW w:w="0" w:type="auto"/>
            <w:vAlign w:val="center"/>
          </w:tcPr>
          <w:p w:rsidR="00D57533" w:rsidRDefault="00D57533" w:rsidP="00D57533">
            <w:pPr>
              <w:jc w:val="center"/>
            </w:pPr>
            <w:r>
              <w:t>Ročník</w:t>
            </w:r>
          </w:p>
        </w:tc>
        <w:tc>
          <w:tcPr>
            <w:tcW w:w="0" w:type="auto"/>
            <w:vAlign w:val="center"/>
          </w:tcPr>
          <w:p w:rsidR="00D57533" w:rsidRDefault="00D57533" w:rsidP="00D57533">
            <w:pPr>
              <w:jc w:val="center"/>
            </w:pPr>
            <w:r>
              <w:t>Běžné třídy</w:t>
            </w:r>
          </w:p>
        </w:tc>
        <w:tc>
          <w:tcPr>
            <w:tcW w:w="0" w:type="auto"/>
            <w:vAlign w:val="center"/>
          </w:tcPr>
          <w:p w:rsidR="00D57533" w:rsidRDefault="00D57533" w:rsidP="00D57533">
            <w:pPr>
              <w:jc w:val="center"/>
            </w:pPr>
            <w:r>
              <w:t>Speciální třídy</w:t>
            </w:r>
          </w:p>
        </w:tc>
      </w:tr>
      <w:tr w:rsidR="00D57533" w:rsidTr="00D57533">
        <w:tc>
          <w:tcPr>
            <w:tcW w:w="0" w:type="auto"/>
            <w:vAlign w:val="center"/>
          </w:tcPr>
          <w:p w:rsidR="00D57533" w:rsidRDefault="00D57533" w:rsidP="00D57533">
            <w:r>
              <w:t>Žáci, kteří ukončili povinnou školní docházku</w:t>
            </w:r>
          </w:p>
        </w:tc>
        <w:tc>
          <w:tcPr>
            <w:tcW w:w="0" w:type="auto"/>
            <w:vAlign w:val="center"/>
          </w:tcPr>
          <w:p w:rsidR="00D57533" w:rsidRDefault="00D57533" w:rsidP="00D57533">
            <w:pPr>
              <w:jc w:val="center"/>
            </w:pPr>
            <w:r>
              <w:t>97</w:t>
            </w:r>
          </w:p>
        </w:tc>
        <w:tc>
          <w:tcPr>
            <w:tcW w:w="0" w:type="auto"/>
            <w:vAlign w:val="center"/>
          </w:tcPr>
          <w:p w:rsidR="00D57533" w:rsidRDefault="00D57533" w:rsidP="00D57533">
            <w:pPr>
              <w:jc w:val="center"/>
            </w:pPr>
            <w:r>
              <w:t>4</w:t>
            </w:r>
          </w:p>
        </w:tc>
      </w:tr>
      <w:tr w:rsidR="00D57533" w:rsidTr="00D57533">
        <w:tc>
          <w:tcPr>
            <w:tcW w:w="0" w:type="auto"/>
            <w:vAlign w:val="center"/>
          </w:tcPr>
          <w:p w:rsidR="00D57533" w:rsidRDefault="00D57533" w:rsidP="00D57533">
            <w:r>
              <w:t>V 1.-5. ročníku</w:t>
            </w:r>
          </w:p>
        </w:tc>
        <w:tc>
          <w:tcPr>
            <w:tcW w:w="0" w:type="auto"/>
            <w:vAlign w:val="center"/>
          </w:tcPr>
          <w:p w:rsidR="00D57533" w:rsidRDefault="00D57533" w:rsidP="00D57533">
            <w:pPr>
              <w:jc w:val="center"/>
            </w:pPr>
            <w:r>
              <w:t>0</w:t>
            </w:r>
          </w:p>
        </w:tc>
        <w:tc>
          <w:tcPr>
            <w:tcW w:w="0" w:type="auto"/>
            <w:vAlign w:val="center"/>
          </w:tcPr>
          <w:p w:rsidR="00D57533" w:rsidRDefault="00D57533" w:rsidP="00D57533">
            <w:pPr>
              <w:jc w:val="center"/>
            </w:pPr>
            <w:r>
              <w:t>0</w:t>
            </w:r>
          </w:p>
        </w:tc>
      </w:tr>
      <w:tr w:rsidR="00D57533" w:rsidTr="00D57533">
        <w:tc>
          <w:tcPr>
            <w:tcW w:w="0" w:type="auto"/>
            <w:vAlign w:val="center"/>
          </w:tcPr>
          <w:p w:rsidR="00D57533" w:rsidRDefault="00D57533" w:rsidP="00D57533">
            <w:r>
              <w:t>V 6. ročníku</w:t>
            </w:r>
          </w:p>
        </w:tc>
        <w:tc>
          <w:tcPr>
            <w:tcW w:w="0" w:type="auto"/>
            <w:vAlign w:val="center"/>
          </w:tcPr>
          <w:p w:rsidR="00D57533" w:rsidRDefault="00D57533" w:rsidP="00D57533">
            <w:pPr>
              <w:jc w:val="center"/>
            </w:pPr>
            <w:r>
              <w:t>0</w:t>
            </w:r>
          </w:p>
        </w:tc>
        <w:tc>
          <w:tcPr>
            <w:tcW w:w="0" w:type="auto"/>
            <w:vAlign w:val="center"/>
          </w:tcPr>
          <w:p w:rsidR="00D57533" w:rsidRDefault="00D57533" w:rsidP="00D57533">
            <w:pPr>
              <w:jc w:val="center"/>
            </w:pPr>
            <w:r>
              <w:t>0</w:t>
            </w:r>
          </w:p>
        </w:tc>
      </w:tr>
      <w:tr w:rsidR="00D57533" w:rsidTr="00D57533">
        <w:tc>
          <w:tcPr>
            <w:tcW w:w="0" w:type="auto"/>
            <w:vAlign w:val="center"/>
          </w:tcPr>
          <w:p w:rsidR="00D57533" w:rsidRDefault="00D57533" w:rsidP="00D57533">
            <w:r>
              <w:t>V 7. ročníku</w:t>
            </w:r>
          </w:p>
        </w:tc>
        <w:tc>
          <w:tcPr>
            <w:tcW w:w="0" w:type="auto"/>
            <w:vAlign w:val="center"/>
          </w:tcPr>
          <w:p w:rsidR="00D57533" w:rsidRDefault="00D57533" w:rsidP="00D57533">
            <w:pPr>
              <w:jc w:val="center"/>
            </w:pPr>
            <w:r>
              <w:t>0</w:t>
            </w:r>
          </w:p>
        </w:tc>
        <w:tc>
          <w:tcPr>
            <w:tcW w:w="0" w:type="auto"/>
            <w:vAlign w:val="center"/>
          </w:tcPr>
          <w:p w:rsidR="00D57533" w:rsidRDefault="00D57533" w:rsidP="00D57533">
            <w:pPr>
              <w:jc w:val="center"/>
            </w:pPr>
            <w:r>
              <w:t>0</w:t>
            </w:r>
          </w:p>
        </w:tc>
      </w:tr>
      <w:tr w:rsidR="00D57533" w:rsidTr="00D57533">
        <w:tc>
          <w:tcPr>
            <w:tcW w:w="0" w:type="auto"/>
            <w:vAlign w:val="center"/>
          </w:tcPr>
          <w:p w:rsidR="00D57533" w:rsidRDefault="00D57533" w:rsidP="00D57533">
            <w:r>
              <w:t>V 8. ročníku</w:t>
            </w:r>
          </w:p>
        </w:tc>
        <w:tc>
          <w:tcPr>
            <w:tcW w:w="0" w:type="auto"/>
            <w:vAlign w:val="center"/>
          </w:tcPr>
          <w:p w:rsidR="00D57533" w:rsidRDefault="00D57533" w:rsidP="00D57533">
            <w:pPr>
              <w:jc w:val="center"/>
            </w:pPr>
            <w:r>
              <w:t>1</w:t>
            </w:r>
          </w:p>
        </w:tc>
        <w:tc>
          <w:tcPr>
            <w:tcW w:w="0" w:type="auto"/>
            <w:vAlign w:val="center"/>
          </w:tcPr>
          <w:p w:rsidR="00D57533" w:rsidRDefault="00D57533" w:rsidP="00D57533">
            <w:pPr>
              <w:jc w:val="center"/>
            </w:pPr>
            <w:r>
              <w:t>0</w:t>
            </w:r>
          </w:p>
        </w:tc>
      </w:tr>
      <w:tr w:rsidR="00D57533" w:rsidTr="00D57533">
        <w:tc>
          <w:tcPr>
            <w:tcW w:w="0" w:type="auto"/>
            <w:vAlign w:val="center"/>
          </w:tcPr>
          <w:p w:rsidR="00D57533" w:rsidRDefault="00D57533" w:rsidP="00D57533">
            <w:r>
              <w:t>V 9. ročníku</w:t>
            </w:r>
          </w:p>
        </w:tc>
        <w:tc>
          <w:tcPr>
            <w:tcW w:w="0" w:type="auto"/>
            <w:vAlign w:val="center"/>
          </w:tcPr>
          <w:p w:rsidR="00D57533" w:rsidRDefault="00D57533" w:rsidP="00D57533">
            <w:pPr>
              <w:jc w:val="center"/>
            </w:pPr>
            <w:r>
              <w:t>96</w:t>
            </w:r>
          </w:p>
        </w:tc>
        <w:tc>
          <w:tcPr>
            <w:tcW w:w="0" w:type="auto"/>
            <w:vAlign w:val="center"/>
          </w:tcPr>
          <w:p w:rsidR="00D57533" w:rsidRDefault="00D57533" w:rsidP="00D57533">
            <w:pPr>
              <w:jc w:val="center"/>
            </w:pPr>
            <w:r>
              <w:t>3</w:t>
            </w:r>
          </w:p>
        </w:tc>
      </w:tr>
      <w:tr w:rsidR="00D57533" w:rsidTr="00D57533">
        <w:tc>
          <w:tcPr>
            <w:tcW w:w="0" w:type="auto"/>
            <w:vAlign w:val="center"/>
          </w:tcPr>
          <w:p w:rsidR="00D57533" w:rsidRDefault="00D57533" w:rsidP="00D57533">
            <w:r>
              <w:t>V 10. ročníku</w:t>
            </w:r>
          </w:p>
        </w:tc>
        <w:tc>
          <w:tcPr>
            <w:tcW w:w="0" w:type="auto"/>
            <w:vAlign w:val="center"/>
          </w:tcPr>
          <w:p w:rsidR="00D57533" w:rsidRDefault="00D57533" w:rsidP="00D57533">
            <w:pPr>
              <w:jc w:val="center"/>
            </w:pPr>
            <w:r>
              <w:t>0</w:t>
            </w:r>
          </w:p>
        </w:tc>
        <w:tc>
          <w:tcPr>
            <w:tcW w:w="0" w:type="auto"/>
            <w:vAlign w:val="center"/>
          </w:tcPr>
          <w:p w:rsidR="00D57533" w:rsidRDefault="00D57533" w:rsidP="00D57533">
            <w:pPr>
              <w:jc w:val="center"/>
            </w:pPr>
            <w:r>
              <w:t>1</w:t>
            </w:r>
          </w:p>
        </w:tc>
      </w:tr>
      <w:tr w:rsidR="00D57533" w:rsidTr="00D57533">
        <w:tc>
          <w:tcPr>
            <w:tcW w:w="0" w:type="auto"/>
            <w:vAlign w:val="center"/>
          </w:tcPr>
          <w:p w:rsidR="00D57533" w:rsidRDefault="00D57533" w:rsidP="00D57533">
            <w:r>
              <w:t>Žáci, kteří přešli do středních škol</w:t>
            </w:r>
          </w:p>
        </w:tc>
        <w:tc>
          <w:tcPr>
            <w:tcW w:w="0" w:type="auto"/>
            <w:vAlign w:val="center"/>
          </w:tcPr>
          <w:p w:rsidR="00D57533" w:rsidRDefault="00D57533" w:rsidP="00D57533">
            <w:pPr>
              <w:jc w:val="center"/>
            </w:pPr>
            <w:r>
              <w:t>5</w:t>
            </w:r>
          </w:p>
        </w:tc>
        <w:tc>
          <w:tcPr>
            <w:tcW w:w="0" w:type="auto"/>
            <w:vAlign w:val="center"/>
          </w:tcPr>
          <w:p w:rsidR="00D57533" w:rsidRDefault="00D57533" w:rsidP="00D57533">
            <w:pPr>
              <w:jc w:val="center"/>
            </w:pPr>
            <w:r>
              <w:t>0</w:t>
            </w:r>
          </w:p>
        </w:tc>
      </w:tr>
      <w:tr w:rsidR="00D57533" w:rsidTr="00D57533">
        <w:tc>
          <w:tcPr>
            <w:tcW w:w="0" w:type="auto"/>
            <w:vAlign w:val="center"/>
          </w:tcPr>
          <w:p w:rsidR="00D57533" w:rsidRDefault="00D57533" w:rsidP="00D57533">
            <w:r>
              <w:t>Z 5. ročníku</w:t>
            </w:r>
          </w:p>
        </w:tc>
        <w:tc>
          <w:tcPr>
            <w:tcW w:w="0" w:type="auto"/>
            <w:vAlign w:val="center"/>
          </w:tcPr>
          <w:p w:rsidR="00D57533" w:rsidRDefault="00D57533" w:rsidP="00D57533">
            <w:pPr>
              <w:jc w:val="center"/>
            </w:pPr>
            <w:r>
              <w:t>2</w:t>
            </w:r>
          </w:p>
        </w:tc>
        <w:tc>
          <w:tcPr>
            <w:tcW w:w="0" w:type="auto"/>
            <w:vAlign w:val="center"/>
          </w:tcPr>
          <w:p w:rsidR="00D57533" w:rsidRDefault="00D57533" w:rsidP="00D57533">
            <w:pPr>
              <w:jc w:val="center"/>
            </w:pPr>
            <w:r>
              <w:t>0</w:t>
            </w:r>
          </w:p>
        </w:tc>
      </w:tr>
      <w:tr w:rsidR="00D57533" w:rsidTr="00D57533">
        <w:tc>
          <w:tcPr>
            <w:tcW w:w="0" w:type="auto"/>
            <w:vAlign w:val="center"/>
          </w:tcPr>
          <w:p w:rsidR="00D57533" w:rsidRDefault="00D57533" w:rsidP="00D57533">
            <w:r>
              <w:t>Ze 7. ročníku</w:t>
            </w:r>
          </w:p>
        </w:tc>
        <w:tc>
          <w:tcPr>
            <w:tcW w:w="0" w:type="auto"/>
            <w:vAlign w:val="center"/>
          </w:tcPr>
          <w:p w:rsidR="00D57533" w:rsidRDefault="00D57533" w:rsidP="00D57533">
            <w:pPr>
              <w:jc w:val="center"/>
            </w:pPr>
            <w:r>
              <w:t>3</w:t>
            </w:r>
          </w:p>
        </w:tc>
        <w:tc>
          <w:tcPr>
            <w:tcW w:w="0" w:type="auto"/>
            <w:vAlign w:val="center"/>
          </w:tcPr>
          <w:p w:rsidR="00D57533" w:rsidRDefault="00D57533" w:rsidP="00D57533">
            <w:pPr>
              <w:jc w:val="center"/>
            </w:pPr>
            <w:r>
              <w:t>0</w:t>
            </w:r>
          </w:p>
        </w:tc>
      </w:tr>
    </w:tbl>
    <w:p w:rsidR="008B20ED" w:rsidRPr="007342E2" w:rsidRDefault="008B20ED" w:rsidP="00A53160">
      <w:pPr>
        <w:spacing w:before="120"/>
        <w:rPr>
          <w:b/>
          <w:sz w:val="24"/>
          <w:szCs w:val="24"/>
        </w:rPr>
      </w:pPr>
      <w:r w:rsidRPr="007342E2">
        <w:rPr>
          <w:b/>
          <w:sz w:val="24"/>
          <w:szCs w:val="24"/>
        </w:rPr>
        <w:t>Školní rok 2013/2014</w:t>
      </w:r>
    </w:p>
    <w:tbl>
      <w:tblPr>
        <w:tblStyle w:val="Mkatabulky"/>
        <w:tblW w:w="0" w:type="auto"/>
        <w:tblLook w:val="04A0" w:firstRow="1" w:lastRow="0" w:firstColumn="1" w:lastColumn="0" w:noHBand="0" w:noVBand="1"/>
      </w:tblPr>
      <w:tblGrid>
        <w:gridCol w:w="4185"/>
        <w:gridCol w:w="1223"/>
        <w:gridCol w:w="1474"/>
      </w:tblGrid>
      <w:tr w:rsidR="008B20ED" w:rsidTr="00B11C5D">
        <w:tc>
          <w:tcPr>
            <w:tcW w:w="0" w:type="auto"/>
            <w:vAlign w:val="center"/>
          </w:tcPr>
          <w:p w:rsidR="008B20ED" w:rsidRDefault="008B20ED" w:rsidP="00B11C5D">
            <w:pPr>
              <w:jc w:val="center"/>
            </w:pPr>
            <w:r>
              <w:t>Ročník</w:t>
            </w:r>
          </w:p>
        </w:tc>
        <w:tc>
          <w:tcPr>
            <w:tcW w:w="0" w:type="auto"/>
            <w:vAlign w:val="center"/>
          </w:tcPr>
          <w:p w:rsidR="008B20ED" w:rsidRDefault="008B20ED" w:rsidP="00B11C5D">
            <w:pPr>
              <w:jc w:val="center"/>
            </w:pPr>
            <w:r>
              <w:t>Běžné třídy</w:t>
            </w:r>
          </w:p>
        </w:tc>
        <w:tc>
          <w:tcPr>
            <w:tcW w:w="0" w:type="auto"/>
            <w:vAlign w:val="center"/>
          </w:tcPr>
          <w:p w:rsidR="008B20ED" w:rsidRDefault="008B20ED" w:rsidP="00B11C5D">
            <w:pPr>
              <w:jc w:val="center"/>
            </w:pPr>
            <w:r>
              <w:t>Speciální třídy</w:t>
            </w:r>
          </w:p>
        </w:tc>
      </w:tr>
      <w:tr w:rsidR="008B20ED" w:rsidTr="00B11C5D">
        <w:tc>
          <w:tcPr>
            <w:tcW w:w="0" w:type="auto"/>
            <w:vAlign w:val="center"/>
          </w:tcPr>
          <w:p w:rsidR="008B20ED" w:rsidRDefault="008B20ED" w:rsidP="00B11C5D">
            <w:r>
              <w:t>Žáci, kteří ukončili povinnou školní docházku</w:t>
            </w:r>
          </w:p>
        </w:tc>
        <w:tc>
          <w:tcPr>
            <w:tcW w:w="0" w:type="auto"/>
            <w:vAlign w:val="center"/>
          </w:tcPr>
          <w:p w:rsidR="008B20ED" w:rsidRDefault="008B20ED" w:rsidP="00B11C5D">
            <w:pPr>
              <w:jc w:val="center"/>
            </w:pPr>
            <w:r>
              <w:t>103</w:t>
            </w:r>
          </w:p>
        </w:tc>
        <w:tc>
          <w:tcPr>
            <w:tcW w:w="0" w:type="auto"/>
            <w:vAlign w:val="center"/>
          </w:tcPr>
          <w:p w:rsidR="008B20ED" w:rsidRDefault="008B20ED" w:rsidP="00B11C5D">
            <w:pPr>
              <w:jc w:val="center"/>
            </w:pPr>
            <w:r>
              <w:t>4</w:t>
            </w:r>
          </w:p>
        </w:tc>
      </w:tr>
      <w:tr w:rsidR="008B20ED" w:rsidTr="00B11C5D">
        <w:tc>
          <w:tcPr>
            <w:tcW w:w="0" w:type="auto"/>
            <w:vAlign w:val="center"/>
          </w:tcPr>
          <w:p w:rsidR="008B20ED" w:rsidRDefault="008B20ED" w:rsidP="00B11C5D">
            <w:r>
              <w:t>V 1.-5. ročníku</w:t>
            </w:r>
          </w:p>
        </w:tc>
        <w:tc>
          <w:tcPr>
            <w:tcW w:w="0" w:type="auto"/>
            <w:vAlign w:val="center"/>
          </w:tcPr>
          <w:p w:rsidR="008B20ED" w:rsidRDefault="008B20ED" w:rsidP="00B11C5D">
            <w:pPr>
              <w:jc w:val="center"/>
            </w:pPr>
            <w:r>
              <w:t>0</w:t>
            </w:r>
          </w:p>
        </w:tc>
        <w:tc>
          <w:tcPr>
            <w:tcW w:w="0" w:type="auto"/>
            <w:vAlign w:val="center"/>
          </w:tcPr>
          <w:p w:rsidR="008B20ED" w:rsidRDefault="008B20ED" w:rsidP="00B11C5D">
            <w:pPr>
              <w:jc w:val="center"/>
            </w:pPr>
            <w:r>
              <w:t>0</w:t>
            </w:r>
          </w:p>
        </w:tc>
      </w:tr>
      <w:tr w:rsidR="008B20ED" w:rsidTr="00B11C5D">
        <w:tc>
          <w:tcPr>
            <w:tcW w:w="0" w:type="auto"/>
            <w:vAlign w:val="center"/>
          </w:tcPr>
          <w:p w:rsidR="008B20ED" w:rsidRDefault="008B20ED" w:rsidP="00B11C5D">
            <w:r>
              <w:t>V 6. ročníku</w:t>
            </w:r>
          </w:p>
        </w:tc>
        <w:tc>
          <w:tcPr>
            <w:tcW w:w="0" w:type="auto"/>
            <w:vAlign w:val="center"/>
          </w:tcPr>
          <w:p w:rsidR="008B20ED" w:rsidRDefault="008B20ED" w:rsidP="00B11C5D">
            <w:pPr>
              <w:jc w:val="center"/>
            </w:pPr>
            <w:r>
              <w:t>0</w:t>
            </w:r>
          </w:p>
        </w:tc>
        <w:tc>
          <w:tcPr>
            <w:tcW w:w="0" w:type="auto"/>
            <w:vAlign w:val="center"/>
          </w:tcPr>
          <w:p w:rsidR="008B20ED" w:rsidRDefault="008B20ED" w:rsidP="00B11C5D">
            <w:pPr>
              <w:jc w:val="center"/>
            </w:pPr>
            <w:r>
              <w:t>0</w:t>
            </w:r>
          </w:p>
        </w:tc>
      </w:tr>
      <w:tr w:rsidR="008B20ED" w:rsidTr="00B11C5D">
        <w:tc>
          <w:tcPr>
            <w:tcW w:w="0" w:type="auto"/>
            <w:vAlign w:val="center"/>
          </w:tcPr>
          <w:p w:rsidR="008B20ED" w:rsidRDefault="008B20ED" w:rsidP="00B11C5D">
            <w:r>
              <w:t>V 7. ročníku</w:t>
            </w:r>
          </w:p>
        </w:tc>
        <w:tc>
          <w:tcPr>
            <w:tcW w:w="0" w:type="auto"/>
            <w:vAlign w:val="center"/>
          </w:tcPr>
          <w:p w:rsidR="008B20ED" w:rsidRDefault="008B20ED" w:rsidP="00B11C5D">
            <w:pPr>
              <w:jc w:val="center"/>
            </w:pPr>
            <w:r>
              <w:t>0</w:t>
            </w:r>
          </w:p>
        </w:tc>
        <w:tc>
          <w:tcPr>
            <w:tcW w:w="0" w:type="auto"/>
            <w:vAlign w:val="center"/>
          </w:tcPr>
          <w:p w:rsidR="008B20ED" w:rsidRDefault="008B20ED" w:rsidP="00B11C5D">
            <w:pPr>
              <w:jc w:val="center"/>
            </w:pPr>
            <w:r>
              <w:t>0</w:t>
            </w:r>
          </w:p>
        </w:tc>
      </w:tr>
      <w:tr w:rsidR="008B20ED" w:rsidTr="00B11C5D">
        <w:tc>
          <w:tcPr>
            <w:tcW w:w="0" w:type="auto"/>
            <w:vAlign w:val="center"/>
          </w:tcPr>
          <w:p w:rsidR="008B20ED" w:rsidRDefault="008B20ED" w:rsidP="00B11C5D">
            <w:r>
              <w:t>V 8. ročníku</w:t>
            </w:r>
          </w:p>
        </w:tc>
        <w:tc>
          <w:tcPr>
            <w:tcW w:w="0" w:type="auto"/>
            <w:vAlign w:val="center"/>
          </w:tcPr>
          <w:p w:rsidR="008B20ED" w:rsidRDefault="008B20ED" w:rsidP="00B11C5D">
            <w:pPr>
              <w:jc w:val="center"/>
            </w:pPr>
            <w:r>
              <w:t>2</w:t>
            </w:r>
          </w:p>
        </w:tc>
        <w:tc>
          <w:tcPr>
            <w:tcW w:w="0" w:type="auto"/>
            <w:vAlign w:val="center"/>
          </w:tcPr>
          <w:p w:rsidR="008B20ED" w:rsidRDefault="008B20ED" w:rsidP="00B11C5D">
            <w:pPr>
              <w:jc w:val="center"/>
            </w:pPr>
            <w:r>
              <w:t>0</w:t>
            </w:r>
          </w:p>
        </w:tc>
      </w:tr>
      <w:tr w:rsidR="008B20ED" w:rsidTr="00B11C5D">
        <w:tc>
          <w:tcPr>
            <w:tcW w:w="0" w:type="auto"/>
            <w:vAlign w:val="center"/>
          </w:tcPr>
          <w:p w:rsidR="008B20ED" w:rsidRDefault="008B20ED" w:rsidP="00B11C5D">
            <w:r>
              <w:t>V 9. ročníku</w:t>
            </w:r>
          </w:p>
        </w:tc>
        <w:tc>
          <w:tcPr>
            <w:tcW w:w="0" w:type="auto"/>
            <w:vAlign w:val="center"/>
          </w:tcPr>
          <w:p w:rsidR="008B20ED" w:rsidRDefault="008B20ED" w:rsidP="00B11C5D">
            <w:pPr>
              <w:jc w:val="center"/>
            </w:pPr>
            <w:r>
              <w:t>101</w:t>
            </w:r>
          </w:p>
        </w:tc>
        <w:tc>
          <w:tcPr>
            <w:tcW w:w="0" w:type="auto"/>
            <w:vAlign w:val="center"/>
          </w:tcPr>
          <w:p w:rsidR="008B20ED" w:rsidRDefault="008B20ED" w:rsidP="00B11C5D">
            <w:pPr>
              <w:jc w:val="center"/>
            </w:pPr>
            <w:r>
              <w:t>4</w:t>
            </w:r>
          </w:p>
        </w:tc>
      </w:tr>
      <w:tr w:rsidR="008B20ED" w:rsidTr="00B11C5D">
        <w:tc>
          <w:tcPr>
            <w:tcW w:w="0" w:type="auto"/>
            <w:vAlign w:val="center"/>
          </w:tcPr>
          <w:p w:rsidR="008B20ED" w:rsidRDefault="008B20ED" w:rsidP="00B11C5D">
            <w:r>
              <w:t>V 10. ročníku</w:t>
            </w:r>
          </w:p>
        </w:tc>
        <w:tc>
          <w:tcPr>
            <w:tcW w:w="0" w:type="auto"/>
            <w:vAlign w:val="center"/>
          </w:tcPr>
          <w:p w:rsidR="008B20ED" w:rsidRDefault="008B20ED" w:rsidP="00B11C5D">
            <w:pPr>
              <w:jc w:val="center"/>
            </w:pPr>
            <w:r>
              <w:t>0</w:t>
            </w:r>
          </w:p>
        </w:tc>
        <w:tc>
          <w:tcPr>
            <w:tcW w:w="0" w:type="auto"/>
            <w:vAlign w:val="center"/>
          </w:tcPr>
          <w:p w:rsidR="008B20ED" w:rsidRDefault="008B20ED" w:rsidP="00B11C5D">
            <w:pPr>
              <w:jc w:val="center"/>
            </w:pPr>
            <w:r>
              <w:t>0</w:t>
            </w:r>
          </w:p>
        </w:tc>
      </w:tr>
      <w:tr w:rsidR="008B20ED" w:rsidTr="00B11C5D">
        <w:tc>
          <w:tcPr>
            <w:tcW w:w="0" w:type="auto"/>
            <w:vAlign w:val="center"/>
          </w:tcPr>
          <w:p w:rsidR="008B20ED" w:rsidRDefault="008B20ED" w:rsidP="00B11C5D">
            <w:r>
              <w:t>Žáci, kteří přešli do středních škol</w:t>
            </w:r>
          </w:p>
        </w:tc>
        <w:tc>
          <w:tcPr>
            <w:tcW w:w="0" w:type="auto"/>
            <w:vAlign w:val="center"/>
          </w:tcPr>
          <w:p w:rsidR="008B20ED" w:rsidRDefault="008B20ED" w:rsidP="00B11C5D">
            <w:pPr>
              <w:jc w:val="center"/>
            </w:pPr>
            <w:r>
              <w:t>0</w:t>
            </w:r>
          </w:p>
        </w:tc>
        <w:tc>
          <w:tcPr>
            <w:tcW w:w="0" w:type="auto"/>
            <w:vAlign w:val="center"/>
          </w:tcPr>
          <w:p w:rsidR="008B20ED" w:rsidRDefault="008B20ED" w:rsidP="00B11C5D">
            <w:pPr>
              <w:jc w:val="center"/>
            </w:pPr>
            <w:r>
              <w:t>0</w:t>
            </w:r>
          </w:p>
        </w:tc>
      </w:tr>
      <w:tr w:rsidR="008B20ED" w:rsidTr="00B11C5D">
        <w:tc>
          <w:tcPr>
            <w:tcW w:w="0" w:type="auto"/>
            <w:vAlign w:val="center"/>
          </w:tcPr>
          <w:p w:rsidR="008B20ED" w:rsidRDefault="008B20ED" w:rsidP="00B11C5D">
            <w:r>
              <w:t>Z 5. ročníku</w:t>
            </w:r>
          </w:p>
        </w:tc>
        <w:tc>
          <w:tcPr>
            <w:tcW w:w="0" w:type="auto"/>
            <w:vAlign w:val="center"/>
          </w:tcPr>
          <w:p w:rsidR="008B20ED" w:rsidRDefault="008B20ED" w:rsidP="00B11C5D">
            <w:pPr>
              <w:jc w:val="center"/>
            </w:pPr>
            <w:r>
              <w:t>0</w:t>
            </w:r>
          </w:p>
        </w:tc>
        <w:tc>
          <w:tcPr>
            <w:tcW w:w="0" w:type="auto"/>
            <w:vAlign w:val="center"/>
          </w:tcPr>
          <w:p w:rsidR="008B20ED" w:rsidRDefault="008B20ED" w:rsidP="00B11C5D">
            <w:pPr>
              <w:jc w:val="center"/>
            </w:pPr>
            <w:r>
              <w:t>0</w:t>
            </w:r>
          </w:p>
        </w:tc>
      </w:tr>
      <w:tr w:rsidR="008B20ED" w:rsidTr="00B11C5D">
        <w:tc>
          <w:tcPr>
            <w:tcW w:w="0" w:type="auto"/>
            <w:vAlign w:val="center"/>
          </w:tcPr>
          <w:p w:rsidR="008B20ED" w:rsidRDefault="008B20ED" w:rsidP="00B11C5D">
            <w:r>
              <w:t>Ze 7. ročníku</w:t>
            </w:r>
          </w:p>
        </w:tc>
        <w:tc>
          <w:tcPr>
            <w:tcW w:w="0" w:type="auto"/>
            <w:vAlign w:val="center"/>
          </w:tcPr>
          <w:p w:rsidR="008B20ED" w:rsidRDefault="008B20ED" w:rsidP="00B11C5D">
            <w:pPr>
              <w:jc w:val="center"/>
            </w:pPr>
            <w:r>
              <w:t>0</w:t>
            </w:r>
          </w:p>
        </w:tc>
        <w:tc>
          <w:tcPr>
            <w:tcW w:w="0" w:type="auto"/>
            <w:vAlign w:val="center"/>
          </w:tcPr>
          <w:p w:rsidR="008B20ED" w:rsidRDefault="008B20ED" w:rsidP="00B11C5D">
            <w:pPr>
              <w:jc w:val="center"/>
            </w:pPr>
            <w:r>
              <w:t>0</w:t>
            </w:r>
          </w:p>
        </w:tc>
      </w:tr>
    </w:tbl>
    <w:p w:rsidR="000E0E09" w:rsidRPr="007342E2" w:rsidRDefault="000E0E09" w:rsidP="00A53160">
      <w:pPr>
        <w:spacing w:before="120"/>
        <w:rPr>
          <w:b/>
          <w:sz w:val="24"/>
          <w:szCs w:val="24"/>
        </w:rPr>
      </w:pPr>
      <w:r w:rsidRPr="007342E2">
        <w:rPr>
          <w:b/>
          <w:sz w:val="24"/>
          <w:szCs w:val="24"/>
        </w:rPr>
        <w:t>Školní rok 2012/2013</w:t>
      </w:r>
    </w:p>
    <w:tbl>
      <w:tblPr>
        <w:tblStyle w:val="Mkatabulky"/>
        <w:tblW w:w="0" w:type="auto"/>
        <w:tblLook w:val="04A0" w:firstRow="1" w:lastRow="0" w:firstColumn="1" w:lastColumn="0" w:noHBand="0" w:noVBand="1"/>
      </w:tblPr>
      <w:tblGrid>
        <w:gridCol w:w="4185"/>
        <w:gridCol w:w="1223"/>
        <w:gridCol w:w="1474"/>
      </w:tblGrid>
      <w:tr w:rsidR="000E0E09" w:rsidTr="00B11C5D">
        <w:tc>
          <w:tcPr>
            <w:tcW w:w="0" w:type="auto"/>
            <w:vAlign w:val="center"/>
          </w:tcPr>
          <w:p w:rsidR="000E0E09" w:rsidRDefault="000E0E09" w:rsidP="00B11C5D">
            <w:pPr>
              <w:jc w:val="center"/>
            </w:pPr>
            <w:r>
              <w:t>Ročník</w:t>
            </w:r>
          </w:p>
        </w:tc>
        <w:tc>
          <w:tcPr>
            <w:tcW w:w="0" w:type="auto"/>
            <w:vAlign w:val="center"/>
          </w:tcPr>
          <w:p w:rsidR="000E0E09" w:rsidRDefault="000E0E09" w:rsidP="00B11C5D">
            <w:pPr>
              <w:jc w:val="center"/>
            </w:pPr>
            <w:r>
              <w:t>Běžné třídy</w:t>
            </w:r>
          </w:p>
        </w:tc>
        <w:tc>
          <w:tcPr>
            <w:tcW w:w="0" w:type="auto"/>
            <w:vAlign w:val="center"/>
          </w:tcPr>
          <w:p w:rsidR="000E0E09" w:rsidRDefault="000E0E09" w:rsidP="00B11C5D">
            <w:pPr>
              <w:jc w:val="center"/>
            </w:pPr>
            <w:r>
              <w:t>Speciální třídy</w:t>
            </w:r>
          </w:p>
        </w:tc>
      </w:tr>
      <w:tr w:rsidR="000E0E09" w:rsidTr="00B11C5D">
        <w:tc>
          <w:tcPr>
            <w:tcW w:w="0" w:type="auto"/>
            <w:vAlign w:val="center"/>
          </w:tcPr>
          <w:p w:rsidR="000E0E09" w:rsidRDefault="000E0E09" w:rsidP="00B11C5D">
            <w:r>
              <w:t>Žáci, kteří ukončili povinnou školní docházku</w:t>
            </w:r>
          </w:p>
        </w:tc>
        <w:tc>
          <w:tcPr>
            <w:tcW w:w="0" w:type="auto"/>
            <w:vAlign w:val="center"/>
          </w:tcPr>
          <w:p w:rsidR="000E0E09" w:rsidRDefault="000E0E09" w:rsidP="00B11C5D">
            <w:pPr>
              <w:jc w:val="center"/>
            </w:pPr>
            <w:r>
              <w:t>112</w:t>
            </w:r>
          </w:p>
        </w:tc>
        <w:tc>
          <w:tcPr>
            <w:tcW w:w="0" w:type="auto"/>
            <w:vAlign w:val="center"/>
          </w:tcPr>
          <w:p w:rsidR="000E0E09" w:rsidRDefault="000E0E09" w:rsidP="00B11C5D">
            <w:pPr>
              <w:jc w:val="center"/>
            </w:pPr>
            <w:r>
              <w:t>2</w:t>
            </w:r>
          </w:p>
        </w:tc>
      </w:tr>
      <w:tr w:rsidR="000E0E09" w:rsidTr="00B11C5D">
        <w:tc>
          <w:tcPr>
            <w:tcW w:w="0" w:type="auto"/>
            <w:vAlign w:val="center"/>
          </w:tcPr>
          <w:p w:rsidR="000E0E09" w:rsidRDefault="000E0E09" w:rsidP="00B11C5D">
            <w:r>
              <w:t>V 1.-5.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V 6.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V 7. ročníku</w:t>
            </w:r>
          </w:p>
        </w:tc>
        <w:tc>
          <w:tcPr>
            <w:tcW w:w="0" w:type="auto"/>
            <w:vAlign w:val="center"/>
          </w:tcPr>
          <w:p w:rsidR="000E0E09" w:rsidRDefault="000E0E09" w:rsidP="00B11C5D">
            <w:pPr>
              <w:jc w:val="center"/>
            </w:pPr>
            <w:r>
              <w:t>1</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V 8. ročníku</w:t>
            </w:r>
          </w:p>
        </w:tc>
        <w:tc>
          <w:tcPr>
            <w:tcW w:w="0" w:type="auto"/>
            <w:vAlign w:val="center"/>
          </w:tcPr>
          <w:p w:rsidR="000E0E09" w:rsidRDefault="000E0E09" w:rsidP="00B11C5D">
            <w:pPr>
              <w:jc w:val="center"/>
            </w:pPr>
            <w:r>
              <w:t>2</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V 9. ročníku</w:t>
            </w:r>
          </w:p>
        </w:tc>
        <w:tc>
          <w:tcPr>
            <w:tcW w:w="0" w:type="auto"/>
            <w:vAlign w:val="center"/>
          </w:tcPr>
          <w:p w:rsidR="000E0E09" w:rsidRDefault="000E0E09" w:rsidP="00B11C5D">
            <w:pPr>
              <w:jc w:val="center"/>
            </w:pPr>
            <w:r>
              <w:t>109</w:t>
            </w:r>
          </w:p>
        </w:tc>
        <w:tc>
          <w:tcPr>
            <w:tcW w:w="0" w:type="auto"/>
            <w:vAlign w:val="center"/>
          </w:tcPr>
          <w:p w:rsidR="000E0E09" w:rsidRDefault="000E0E09" w:rsidP="00B11C5D">
            <w:pPr>
              <w:jc w:val="center"/>
            </w:pPr>
            <w:r>
              <w:t>2</w:t>
            </w:r>
          </w:p>
        </w:tc>
      </w:tr>
      <w:tr w:rsidR="000E0E09" w:rsidTr="00B11C5D">
        <w:tc>
          <w:tcPr>
            <w:tcW w:w="0" w:type="auto"/>
            <w:vAlign w:val="center"/>
          </w:tcPr>
          <w:p w:rsidR="000E0E09" w:rsidRDefault="000E0E09" w:rsidP="00B11C5D">
            <w:r>
              <w:t>V 10.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Žáci, kteří přešli do středních škol</w:t>
            </w:r>
          </w:p>
        </w:tc>
        <w:tc>
          <w:tcPr>
            <w:tcW w:w="0" w:type="auto"/>
            <w:vAlign w:val="center"/>
          </w:tcPr>
          <w:p w:rsidR="000E0E09" w:rsidRDefault="000E0E09" w:rsidP="00B11C5D">
            <w:pPr>
              <w:jc w:val="center"/>
            </w:pPr>
            <w:r>
              <w:t>2</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Z 5.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Ze 7. ročníku</w:t>
            </w:r>
          </w:p>
        </w:tc>
        <w:tc>
          <w:tcPr>
            <w:tcW w:w="0" w:type="auto"/>
            <w:vAlign w:val="center"/>
          </w:tcPr>
          <w:p w:rsidR="000E0E09" w:rsidRDefault="000E0E09" w:rsidP="00B11C5D">
            <w:pPr>
              <w:jc w:val="center"/>
            </w:pPr>
            <w:r>
              <w:t>2</w:t>
            </w:r>
          </w:p>
        </w:tc>
        <w:tc>
          <w:tcPr>
            <w:tcW w:w="0" w:type="auto"/>
            <w:vAlign w:val="center"/>
          </w:tcPr>
          <w:p w:rsidR="000E0E09" w:rsidRDefault="000E0E09" w:rsidP="00B11C5D">
            <w:pPr>
              <w:jc w:val="center"/>
            </w:pPr>
            <w:r>
              <w:t>0</w:t>
            </w:r>
          </w:p>
        </w:tc>
      </w:tr>
    </w:tbl>
    <w:p w:rsidR="00A53160" w:rsidRDefault="00A53160" w:rsidP="00A53160">
      <w:pPr>
        <w:spacing w:before="120"/>
        <w:rPr>
          <w:b/>
          <w:sz w:val="24"/>
          <w:szCs w:val="24"/>
        </w:rPr>
      </w:pPr>
    </w:p>
    <w:p w:rsidR="00A53160" w:rsidRDefault="00A53160" w:rsidP="00A53160">
      <w:r>
        <w:br w:type="page"/>
      </w:r>
    </w:p>
    <w:p w:rsidR="000E0E09" w:rsidRPr="007342E2" w:rsidRDefault="000E0E09" w:rsidP="00A53160">
      <w:pPr>
        <w:spacing w:before="120"/>
        <w:rPr>
          <w:b/>
          <w:sz w:val="24"/>
          <w:szCs w:val="24"/>
        </w:rPr>
      </w:pPr>
      <w:r w:rsidRPr="007342E2">
        <w:rPr>
          <w:b/>
          <w:sz w:val="24"/>
          <w:szCs w:val="24"/>
        </w:rPr>
        <w:lastRenderedPageBreak/>
        <w:t>Školní rok 2011/2012</w:t>
      </w:r>
    </w:p>
    <w:tbl>
      <w:tblPr>
        <w:tblStyle w:val="Mkatabulky"/>
        <w:tblW w:w="0" w:type="auto"/>
        <w:tblLook w:val="04A0" w:firstRow="1" w:lastRow="0" w:firstColumn="1" w:lastColumn="0" w:noHBand="0" w:noVBand="1"/>
      </w:tblPr>
      <w:tblGrid>
        <w:gridCol w:w="4185"/>
        <w:gridCol w:w="1223"/>
        <w:gridCol w:w="1474"/>
      </w:tblGrid>
      <w:tr w:rsidR="000E0E09" w:rsidTr="00B11C5D">
        <w:tc>
          <w:tcPr>
            <w:tcW w:w="0" w:type="auto"/>
            <w:vAlign w:val="center"/>
          </w:tcPr>
          <w:p w:rsidR="000E0E09" w:rsidRDefault="000E0E09" w:rsidP="00B11C5D">
            <w:pPr>
              <w:jc w:val="center"/>
            </w:pPr>
            <w:r>
              <w:t>Ročník</w:t>
            </w:r>
          </w:p>
        </w:tc>
        <w:tc>
          <w:tcPr>
            <w:tcW w:w="0" w:type="auto"/>
            <w:vAlign w:val="center"/>
          </w:tcPr>
          <w:p w:rsidR="000E0E09" w:rsidRDefault="000E0E09" w:rsidP="00B11C5D">
            <w:pPr>
              <w:jc w:val="center"/>
            </w:pPr>
            <w:r>
              <w:t>Běžné třídy</w:t>
            </w:r>
          </w:p>
        </w:tc>
        <w:tc>
          <w:tcPr>
            <w:tcW w:w="0" w:type="auto"/>
            <w:vAlign w:val="center"/>
          </w:tcPr>
          <w:p w:rsidR="000E0E09" w:rsidRDefault="000E0E09" w:rsidP="00B11C5D">
            <w:pPr>
              <w:jc w:val="center"/>
            </w:pPr>
            <w:r>
              <w:t>Speciální třídy</w:t>
            </w:r>
          </w:p>
        </w:tc>
      </w:tr>
      <w:tr w:rsidR="000E0E09" w:rsidTr="00B11C5D">
        <w:tc>
          <w:tcPr>
            <w:tcW w:w="0" w:type="auto"/>
            <w:vAlign w:val="center"/>
          </w:tcPr>
          <w:p w:rsidR="000E0E09" w:rsidRDefault="000E0E09" w:rsidP="00B11C5D">
            <w:r>
              <w:t>Žáci, kteří ukončili povinnou školní docházku</w:t>
            </w:r>
          </w:p>
        </w:tc>
        <w:tc>
          <w:tcPr>
            <w:tcW w:w="0" w:type="auto"/>
            <w:vAlign w:val="center"/>
          </w:tcPr>
          <w:p w:rsidR="000E0E09" w:rsidRDefault="000E0E09" w:rsidP="00B11C5D">
            <w:pPr>
              <w:jc w:val="center"/>
            </w:pPr>
            <w:r>
              <w:t>110</w:t>
            </w:r>
          </w:p>
        </w:tc>
        <w:tc>
          <w:tcPr>
            <w:tcW w:w="0" w:type="auto"/>
            <w:vAlign w:val="center"/>
          </w:tcPr>
          <w:p w:rsidR="000E0E09" w:rsidRDefault="000E0E09" w:rsidP="00B11C5D">
            <w:pPr>
              <w:jc w:val="center"/>
            </w:pPr>
            <w:r>
              <w:t>7</w:t>
            </w:r>
          </w:p>
        </w:tc>
      </w:tr>
      <w:tr w:rsidR="000E0E09" w:rsidTr="00B11C5D">
        <w:tc>
          <w:tcPr>
            <w:tcW w:w="0" w:type="auto"/>
            <w:vAlign w:val="center"/>
          </w:tcPr>
          <w:p w:rsidR="000E0E09" w:rsidRDefault="000E0E09" w:rsidP="00B11C5D">
            <w:r>
              <w:t>V 1.-5.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V 6.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V 7.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V 8. ročníku</w:t>
            </w:r>
          </w:p>
        </w:tc>
        <w:tc>
          <w:tcPr>
            <w:tcW w:w="0" w:type="auto"/>
            <w:vAlign w:val="center"/>
          </w:tcPr>
          <w:p w:rsidR="000E0E09" w:rsidRDefault="000E0E09" w:rsidP="00B11C5D">
            <w:pPr>
              <w:jc w:val="center"/>
            </w:pPr>
            <w:r>
              <w:t>5</w:t>
            </w:r>
          </w:p>
        </w:tc>
        <w:tc>
          <w:tcPr>
            <w:tcW w:w="0" w:type="auto"/>
            <w:vAlign w:val="center"/>
          </w:tcPr>
          <w:p w:rsidR="000E0E09" w:rsidRDefault="000E0E09" w:rsidP="00B11C5D">
            <w:pPr>
              <w:jc w:val="center"/>
            </w:pPr>
            <w:r>
              <w:t>1</w:t>
            </w:r>
          </w:p>
        </w:tc>
      </w:tr>
      <w:tr w:rsidR="000E0E09" w:rsidTr="00B11C5D">
        <w:tc>
          <w:tcPr>
            <w:tcW w:w="0" w:type="auto"/>
            <w:vAlign w:val="center"/>
          </w:tcPr>
          <w:p w:rsidR="000E0E09" w:rsidRDefault="000E0E09" w:rsidP="00B11C5D">
            <w:r>
              <w:t>V 9. ročníku</w:t>
            </w:r>
          </w:p>
        </w:tc>
        <w:tc>
          <w:tcPr>
            <w:tcW w:w="0" w:type="auto"/>
            <w:vAlign w:val="center"/>
          </w:tcPr>
          <w:p w:rsidR="000E0E09" w:rsidRDefault="000E0E09" w:rsidP="00B11C5D">
            <w:pPr>
              <w:jc w:val="center"/>
            </w:pPr>
            <w:r>
              <w:t>105</w:t>
            </w:r>
          </w:p>
        </w:tc>
        <w:tc>
          <w:tcPr>
            <w:tcW w:w="0" w:type="auto"/>
            <w:vAlign w:val="center"/>
          </w:tcPr>
          <w:p w:rsidR="000E0E09" w:rsidRDefault="000E0E09" w:rsidP="00B11C5D">
            <w:pPr>
              <w:jc w:val="center"/>
            </w:pPr>
            <w:r>
              <w:t>6</w:t>
            </w:r>
          </w:p>
        </w:tc>
      </w:tr>
      <w:tr w:rsidR="000E0E09" w:rsidTr="00B11C5D">
        <w:tc>
          <w:tcPr>
            <w:tcW w:w="0" w:type="auto"/>
            <w:vAlign w:val="center"/>
          </w:tcPr>
          <w:p w:rsidR="000E0E09" w:rsidRDefault="000E0E09" w:rsidP="00B11C5D">
            <w:r>
              <w:t>V 10.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Žáci, kteří přešli do středních škol</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Z 5.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Ze 7.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bl>
    <w:p w:rsidR="000E0E09" w:rsidRPr="007342E2" w:rsidRDefault="000E0E09" w:rsidP="00A53160">
      <w:pPr>
        <w:spacing w:before="120"/>
        <w:rPr>
          <w:b/>
          <w:sz w:val="24"/>
          <w:szCs w:val="24"/>
        </w:rPr>
      </w:pPr>
      <w:r w:rsidRPr="007342E2">
        <w:rPr>
          <w:b/>
          <w:sz w:val="24"/>
          <w:szCs w:val="24"/>
        </w:rPr>
        <w:t>Školní rok 2010/2011</w:t>
      </w:r>
    </w:p>
    <w:tbl>
      <w:tblPr>
        <w:tblStyle w:val="Mkatabulky"/>
        <w:tblW w:w="0" w:type="auto"/>
        <w:tblLook w:val="04A0" w:firstRow="1" w:lastRow="0" w:firstColumn="1" w:lastColumn="0" w:noHBand="0" w:noVBand="1"/>
      </w:tblPr>
      <w:tblGrid>
        <w:gridCol w:w="4185"/>
        <w:gridCol w:w="1223"/>
        <w:gridCol w:w="1474"/>
      </w:tblGrid>
      <w:tr w:rsidR="000E0E09" w:rsidTr="00B11C5D">
        <w:tc>
          <w:tcPr>
            <w:tcW w:w="0" w:type="auto"/>
            <w:vAlign w:val="center"/>
          </w:tcPr>
          <w:p w:rsidR="000E0E09" w:rsidRDefault="000E0E09" w:rsidP="00B11C5D">
            <w:pPr>
              <w:jc w:val="center"/>
            </w:pPr>
            <w:r>
              <w:t>Ročník</w:t>
            </w:r>
          </w:p>
        </w:tc>
        <w:tc>
          <w:tcPr>
            <w:tcW w:w="0" w:type="auto"/>
            <w:vAlign w:val="center"/>
          </w:tcPr>
          <w:p w:rsidR="000E0E09" w:rsidRDefault="000E0E09" w:rsidP="00B11C5D">
            <w:pPr>
              <w:jc w:val="center"/>
            </w:pPr>
            <w:r>
              <w:t>Běžné třídy</w:t>
            </w:r>
          </w:p>
        </w:tc>
        <w:tc>
          <w:tcPr>
            <w:tcW w:w="0" w:type="auto"/>
            <w:vAlign w:val="center"/>
          </w:tcPr>
          <w:p w:rsidR="000E0E09" w:rsidRDefault="000E0E09" w:rsidP="00B11C5D">
            <w:pPr>
              <w:jc w:val="center"/>
            </w:pPr>
            <w:r>
              <w:t>Speciální třídy</w:t>
            </w:r>
          </w:p>
        </w:tc>
      </w:tr>
      <w:tr w:rsidR="000E0E09" w:rsidTr="00B11C5D">
        <w:tc>
          <w:tcPr>
            <w:tcW w:w="0" w:type="auto"/>
            <w:vAlign w:val="center"/>
          </w:tcPr>
          <w:p w:rsidR="000E0E09" w:rsidRDefault="000E0E09" w:rsidP="00B11C5D">
            <w:r>
              <w:t>Žáci, kteří ukončili povinnou školní docházku</w:t>
            </w:r>
          </w:p>
        </w:tc>
        <w:tc>
          <w:tcPr>
            <w:tcW w:w="0" w:type="auto"/>
            <w:vAlign w:val="center"/>
          </w:tcPr>
          <w:p w:rsidR="000E0E09" w:rsidRDefault="000E0E09" w:rsidP="00B11C5D">
            <w:pPr>
              <w:jc w:val="center"/>
            </w:pPr>
            <w:r>
              <w:t>143</w:t>
            </w:r>
          </w:p>
        </w:tc>
        <w:tc>
          <w:tcPr>
            <w:tcW w:w="0" w:type="auto"/>
            <w:vAlign w:val="center"/>
          </w:tcPr>
          <w:p w:rsidR="000E0E09" w:rsidRDefault="000E0E09" w:rsidP="00B11C5D">
            <w:pPr>
              <w:jc w:val="center"/>
            </w:pPr>
            <w:r>
              <w:t>3</w:t>
            </w:r>
          </w:p>
        </w:tc>
      </w:tr>
      <w:tr w:rsidR="000E0E09" w:rsidTr="00B11C5D">
        <w:tc>
          <w:tcPr>
            <w:tcW w:w="0" w:type="auto"/>
            <w:vAlign w:val="center"/>
          </w:tcPr>
          <w:p w:rsidR="000E0E09" w:rsidRDefault="000E0E09" w:rsidP="00B11C5D">
            <w:r>
              <w:t>V 1.-5.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V 6.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V 7. ročníku</w:t>
            </w:r>
          </w:p>
        </w:tc>
        <w:tc>
          <w:tcPr>
            <w:tcW w:w="0" w:type="auto"/>
            <w:vAlign w:val="center"/>
          </w:tcPr>
          <w:p w:rsidR="000E0E09" w:rsidRDefault="000E0E09" w:rsidP="00B11C5D">
            <w:pPr>
              <w:jc w:val="center"/>
            </w:pPr>
            <w:r>
              <w:t>1</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V 8. ročníku</w:t>
            </w:r>
          </w:p>
        </w:tc>
        <w:tc>
          <w:tcPr>
            <w:tcW w:w="0" w:type="auto"/>
            <w:vAlign w:val="center"/>
          </w:tcPr>
          <w:p w:rsidR="000E0E09" w:rsidRDefault="000E0E09" w:rsidP="00B11C5D">
            <w:pPr>
              <w:jc w:val="center"/>
            </w:pPr>
            <w:r>
              <w:t>6</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V 9. ročníku</w:t>
            </w:r>
          </w:p>
        </w:tc>
        <w:tc>
          <w:tcPr>
            <w:tcW w:w="0" w:type="auto"/>
            <w:vAlign w:val="center"/>
          </w:tcPr>
          <w:p w:rsidR="000E0E09" w:rsidRDefault="000E0E09" w:rsidP="00B11C5D">
            <w:pPr>
              <w:jc w:val="center"/>
            </w:pPr>
            <w:r>
              <w:t>136</w:t>
            </w:r>
          </w:p>
        </w:tc>
        <w:tc>
          <w:tcPr>
            <w:tcW w:w="0" w:type="auto"/>
            <w:vAlign w:val="center"/>
          </w:tcPr>
          <w:p w:rsidR="000E0E09" w:rsidRDefault="000E0E09" w:rsidP="00B11C5D">
            <w:pPr>
              <w:jc w:val="center"/>
            </w:pPr>
            <w:r>
              <w:t>3</w:t>
            </w:r>
          </w:p>
        </w:tc>
      </w:tr>
      <w:tr w:rsidR="000E0E09" w:rsidTr="00B11C5D">
        <w:tc>
          <w:tcPr>
            <w:tcW w:w="0" w:type="auto"/>
            <w:vAlign w:val="center"/>
          </w:tcPr>
          <w:p w:rsidR="000E0E09" w:rsidRDefault="000E0E09" w:rsidP="00B11C5D">
            <w:r>
              <w:t>V 10.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Žáci, kteří přešli do středních škol</w:t>
            </w:r>
          </w:p>
        </w:tc>
        <w:tc>
          <w:tcPr>
            <w:tcW w:w="0" w:type="auto"/>
            <w:vAlign w:val="center"/>
          </w:tcPr>
          <w:p w:rsidR="000E0E09" w:rsidRDefault="000E0E09" w:rsidP="00B11C5D">
            <w:pPr>
              <w:jc w:val="center"/>
            </w:pPr>
            <w:r>
              <w:t>2</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Z 5. ročníku</w:t>
            </w:r>
          </w:p>
        </w:tc>
        <w:tc>
          <w:tcPr>
            <w:tcW w:w="0" w:type="auto"/>
            <w:vAlign w:val="center"/>
          </w:tcPr>
          <w:p w:rsidR="000E0E09" w:rsidRDefault="000E0E09" w:rsidP="00B11C5D">
            <w:pPr>
              <w:jc w:val="center"/>
            </w:pPr>
            <w:r>
              <w:t>2</w:t>
            </w:r>
          </w:p>
        </w:tc>
        <w:tc>
          <w:tcPr>
            <w:tcW w:w="0" w:type="auto"/>
            <w:vAlign w:val="center"/>
          </w:tcPr>
          <w:p w:rsidR="000E0E09" w:rsidRDefault="000E0E09" w:rsidP="00B11C5D">
            <w:pPr>
              <w:jc w:val="center"/>
            </w:pPr>
            <w:r>
              <w:t>0</w:t>
            </w:r>
          </w:p>
        </w:tc>
      </w:tr>
      <w:tr w:rsidR="000E0E09" w:rsidTr="00B11C5D">
        <w:tc>
          <w:tcPr>
            <w:tcW w:w="0" w:type="auto"/>
            <w:vAlign w:val="center"/>
          </w:tcPr>
          <w:p w:rsidR="000E0E09" w:rsidRDefault="000E0E09" w:rsidP="00B11C5D">
            <w:r>
              <w:t>Ze 7. ročníku</w:t>
            </w:r>
          </w:p>
        </w:tc>
        <w:tc>
          <w:tcPr>
            <w:tcW w:w="0" w:type="auto"/>
            <w:vAlign w:val="center"/>
          </w:tcPr>
          <w:p w:rsidR="000E0E09" w:rsidRDefault="000E0E09" w:rsidP="00B11C5D">
            <w:pPr>
              <w:jc w:val="center"/>
            </w:pPr>
            <w:r>
              <w:t>0</w:t>
            </w:r>
          </w:p>
        </w:tc>
        <w:tc>
          <w:tcPr>
            <w:tcW w:w="0" w:type="auto"/>
            <w:vAlign w:val="center"/>
          </w:tcPr>
          <w:p w:rsidR="000E0E09" w:rsidRDefault="000E0E09" w:rsidP="00B11C5D">
            <w:pPr>
              <w:jc w:val="center"/>
            </w:pPr>
            <w:r>
              <w:t>0</w:t>
            </w:r>
          </w:p>
        </w:tc>
      </w:tr>
    </w:tbl>
    <w:p w:rsidR="00910FFF" w:rsidRDefault="00A87DC8" w:rsidP="000E0E09">
      <w:r>
        <w:t>Zdroj: Výkaz MŠMT – M3</w:t>
      </w:r>
    </w:p>
    <w:p w:rsidR="00910FFF" w:rsidRDefault="00910FFF" w:rsidP="00910FFF">
      <w:r>
        <w:br w:type="page"/>
      </w:r>
    </w:p>
    <w:p w:rsidR="000E0E09" w:rsidRDefault="000E0E09" w:rsidP="00A53160">
      <w:pPr>
        <w:pStyle w:val="Nadpis3"/>
        <w:spacing w:after="160" w:line="259" w:lineRule="auto"/>
      </w:pPr>
      <w:bookmarkStart w:id="17" w:name="_Toc471900729"/>
      <w:r>
        <w:lastRenderedPageBreak/>
        <w:t>Hospodaření ZŠ</w:t>
      </w:r>
      <w:bookmarkEnd w:id="17"/>
    </w:p>
    <w:p w:rsidR="000E0E09" w:rsidRPr="009E32EE" w:rsidRDefault="000E0E09" w:rsidP="000E0E09">
      <w:pPr>
        <w:rPr>
          <w:sz w:val="24"/>
          <w:szCs w:val="24"/>
        </w:rPr>
      </w:pPr>
      <w:r w:rsidRPr="009E32EE">
        <w:rPr>
          <w:sz w:val="24"/>
          <w:szCs w:val="24"/>
        </w:rPr>
        <w:t>Vývoj příjmů a výdajů</w:t>
      </w:r>
    </w:p>
    <w:p w:rsidR="00E227D5" w:rsidRDefault="002C5AB1" w:rsidP="000E0E09">
      <w:r>
        <w:rPr>
          <w:noProof/>
          <w:lang w:eastAsia="cs-CZ"/>
        </w:rPr>
        <w:drawing>
          <wp:inline distT="0" distB="0" distL="0" distR="0" wp14:anchorId="0A8D1F9D" wp14:editId="7248143E">
            <wp:extent cx="4572000" cy="2743200"/>
            <wp:effectExtent l="0" t="0" r="0" b="0"/>
            <wp:docPr id="1" name="Graf 1">
              <a:extLst xmlns:a="http://schemas.openxmlformats.org/drawingml/2006/main">
                <a:ext uri="{FF2B5EF4-FFF2-40B4-BE49-F238E27FC236}">
                  <a16:creationId xmlns:a16="http://schemas.microsoft.com/office/drawing/2014/main" id="{66B77B89-24C5-4E8B-B5AC-72BF2F1995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7AF2" w:rsidRDefault="00CC7AF2" w:rsidP="005D2847">
      <w:r>
        <w:rPr>
          <w:noProof/>
          <w:lang w:eastAsia="cs-CZ"/>
        </w:rPr>
        <w:drawing>
          <wp:inline distT="0" distB="0" distL="0" distR="0" wp14:anchorId="4B11D00F" wp14:editId="7412D659">
            <wp:extent cx="4572000" cy="2743200"/>
            <wp:effectExtent l="0" t="0" r="0" b="0"/>
            <wp:docPr id="13" name="Graf 13">
              <a:extLst xmlns:a="http://schemas.openxmlformats.org/drawingml/2006/main">
                <a:ext uri="{FF2B5EF4-FFF2-40B4-BE49-F238E27FC236}">
                  <a16:creationId xmlns:a16="http://schemas.microsoft.com/office/drawing/2014/main" id="{DCDF2494-66BF-4B3A-B547-E688D404B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6B85" w:rsidRDefault="00256B85" w:rsidP="009E32EE">
      <w:r>
        <w:rPr>
          <w:noProof/>
          <w:lang w:eastAsia="cs-CZ"/>
        </w:rPr>
        <w:lastRenderedPageBreak/>
        <w:drawing>
          <wp:inline distT="0" distB="0" distL="0" distR="0" wp14:anchorId="39AE1C2C" wp14:editId="0AB06CDB">
            <wp:extent cx="4572000" cy="2743200"/>
            <wp:effectExtent l="0" t="0" r="0" b="0"/>
            <wp:docPr id="14" name="Graf 14">
              <a:extLst xmlns:a="http://schemas.openxmlformats.org/drawingml/2006/main">
                <a:ext uri="{FF2B5EF4-FFF2-40B4-BE49-F238E27FC236}">
                  <a16:creationId xmlns:a16="http://schemas.microsoft.com/office/drawing/2014/main" id="{F59633FD-64BE-4AE4-98F0-F17ABD747B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6B85" w:rsidRDefault="00256B85" w:rsidP="00256B85">
      <w:r>
        <w:rPr>
          <w:noProof/>
          <w:lang w:eastAsia="cs-CZ"/>
        </w:rPr>
        <w:drawing>
          <wp:inline distT="0" distB="0" distL="0" distR="0" wp14:anchorId="5C8282A6" wp14:editId="1024CF75">
            <wp:extent cx="4572000" cy="2743200"/>
            <wp:effectExtent l="0" t="0" r="0" b="0"/>
            <wp:docPr id="15" name="Graf 15">
              <a:extLst xmlns:a="http://schemas.openxmlformats.org/drawingml/2006/main">
                <a:ext uri="{FF2B5EF4-FFF2-40B4-BE49-F238E27FC236}">
                  <a16:creationId xmlns:a16="http://schemas.microsoft.com/office/drawing/2014/main" id="{AD178EE5-5663-4A4B-8728-0A466897F0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51F2" w:rsidRDefault="004051F2" w:rsidP="00256B85">
      <w:r>
        <w:rPr>
          <w:noProof/>
          <w:lang w:eastAsia="cs-CZ"/>
        </w:rPr>
        <w:lastRenderedPageBreak/>
        <w:drawing>
          <wp:inline distT="0" distB="0" distL="0" distR="0" wp14:anchorId="65E259D5" wp14:editId="23149039">
            <wp:extent cx="4572000" cy="2743200"/>
            <wp:effectExtent l="0" t="0" r="0" b="0"/>
            <wp:docPr id="16" name="Graf 16">
              <a:extLst xmlns:a="http://schemas.openxmlformats.org/drawingml/2006/main">
                <a:ext uri="{FF2B5EF4-FFF2-40B4-BE49-F238E27FC236}">
                  <a16:creationId xmlns:a16="http://schemas.microsoft.com/office/drawing/2014/main" id="{A825DADC-D26E-4275-8A67-9965B465BF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7426D" w:rsidRDefault="00C7426D" w:rsidP="00256B85">
      <w:pPr>
        <w:rPr>
          <w:sz w:val="24"/>
          <w:szCs w:val="24"/>
        </w:rPr>
      </w:pPr>
      <w:r>
        <w:rPr>
          <w:sz w:val="24"/>
          <w:szCs w:val="24"/>
        </w:rPr>
        <w:t xml:space="preserve">Zdroj: </w:t>
      </w:r>
      <w:r>
        <w:rPr>
          <w:rStyle w:val="Znakapoznpodarou"/>
          <w:sz w:val="24"/>
          <w:szCs w:val="24"/>
        </w:rPr>
        <w:footnoteReference w:id="5"/>
      </w:r>
    </w:p>
    <w:p w:rsidR="004051F2" w:rsidRPr="009E32EE" w:rsidRDefault="004051F2" w:rsidP="00256B85">
      <w:pPr>
        <w:rPr>
          <w:sz w:val="24"/>
          <w:szCs w:val="24"/>
        </w:rPr>
      </w:pPr>
      <w:r w:rsidRPr="009E32EE">
        <w:rPr>
          <w:sz w:val="24"/>
          <w:szCs w:val="24"/>
        </w:rPr>
        <w:t>V ZŠ a MŠ Chanovice a v Šafránkově ZŠ a MŠ jsou údaje uvedeny společně bez rozdělení výnosů a nákladů pro ZŠ zvlášť a MŠ zvlášť.</w:t>
      </w:r>
    </w:p>
    <w:p w:rsidR="005D23CF" w:rsidRDefault="00F874D1" w:rsidP="00A53160">
      <w:pPr>
        <w:pStyle w:val="Nadpis3"/>
        <w:spacing w:after="160" w:line="259" w:lineRule="auto"/>
      </w:pPr>
      <w:bookmarkStart w:id="18" w:name="_Toc471900730"/>
      <w:r>
        <w:t>Zhodnocení technického stavu a stavu vybavenosti ZŠ, rozbor investičních a neinvestičních potřeb ZŠ včetně jejich součástí</w:t>
      </w:r>
      <w:bookmarkEnd w:id="18"/>
    </w:p>
    <w:p w:rsidR="00F874D1" w:rsidRPr="007342E2" w:rsidRDefault="007342E2" w:rsidP="00F874D1">
      <w:pPr>
        <w:rPr>
          <w:b/>
          <w:sz w:val="24"/>
          <w:szCs w:val="24"/>
        </w:rPr>
      </w:pPr>
      <w:r>
        <w:rPr>
          <w:sz w:val="24"/>
          <w:szCs w:val="24"/>
        </w:rPr>
        <w:t xml:space="preserve">Tab. 15 - </w:t>
      </w:r>
      <w:r w:rsidR="00F874D1" w:rsidRPr="007342E2">
        <w:rPr>
          <w:b/>
          <w:sz w:val="24"/>
          <w:szCs w:val="24"/>
        </w:rPr>
        <w:t>Přehled zařízení, která jsou součástí ZŠ a jejich vývoj</w:t>
      </w:r>
    </w:p>
    <w:tbl>
      <w:tblPr>
        <w:tblStyle w:val="Mkatabulky"/>
        <w:tblW w:w="0" w:type="auto"/>
        <w:tblInd w:w="-5" w:type="dxa"/>
        <w:tblLook w:val="04A0" w:firstRow="1" w:lastRow="0" w:firstColumn="1" w:lastColumn="0" w:noHBand="0" w:noVBand="1"/>
      </w:tblPr>
      <w:tblGrid>
        <w:gridCol w:w="3381"/>
        <w:gridCol w:w="1451"/>
        <w:gridCol w:w="1167"/>
        <w:gridCol w:w="1384"/>
      </w:tblGrid>
      <w:tr w:rsidR="00F874D1" w:rsidTr="007342E2">
        <w:tc>
          <w:tcPr>
            <w:tcW w:w="0" w:type="auto"/>
            <w:vMerge w:val="restart"/>
            <w:vAlign w:val="center"/>
          </w:tcPr>
          <w:p w:rsidR="00F874D1" w:rsidRDefault="00F874D1" w:rsidP="00F874D1">
            <w:pPr>
              <w:jc w:val="center"/>
            </w:pPr>
            <w:r>
              <w:t>Základní škola</w:t>
            </w:r>
          </w:p>
        </w:tc>
        <w:tc>
          <w:tcPr>
            <w:tcW w:w="0" w:type="auto"/>
            <w:gridSpan w:val="3"/>
          </w:tcPr>
          <w:p w:rsidR="00F874D1" w:rsidRDefault="00F874D1" w:rsidP="00F874D1">
            <w:pPr>
              <w:jc w:val="center"/>
            </w:pPr>
            <w:r>
              <w:t>Školní zařízení (kapacita)</w:t>
            </w:r>
          </w:p>
        </w:tc>
      </w:tr>
      <w:tr w:rsidR="00F874D1" w:rsidTr="007342E2">
        <w:tc>
          <w:tcPr>
            <w:tcW w:w="0" w:type="auto"/>
            <w:vMerge/>
          </w:tcPr>
          <w:p w:rsidR="00F874D1" w:rsidRDefault="00F874D1" w:rsidP="00F874D1"/>
        </w:tc>
        <w:tc>
          <w:tcPr>
            <w:tcW w:w="0" w:type="auto"/>
            <w:vAlign w:val="center"/>
          </w:tcPr>
          <w:p w:rsidR="00F874D1" w:rsidRDefault="007342E2" w:rsidP="00F874D1">
            <w:pPr>
              <w:jc w:val="center"/>
            </w:pPr>
            <w:r>
              <w:t>š</w:t>
            </w:r>
            <w:r w:rsidR="00F874D1">
              <w:t>kolní družina</w:t>
            </w:r>
          </w:p>
        </w:tc>
        <w:tc>
          <w:tcPr>
            <w:tcW w:w="0" w:type="auto"/>
            <w:vAlign w:val="center"/>
          </w:tcPr>
          <w:p w:rsidR="00F874D1" w:rsidRDefault="007342E2" w:rsidP="00F874D1">
            <w:pPr>
              <w:jc w:val="center"/>
            </w:pPr>
            <w:r>
              <w:t>š</w:t>
            </w:r>
            <w:r w:rsidR="00F874D1">
              <w:t>kolní klub</w:t>
            </w:r>
          </w:p>
        </w:tc>
        <w:tc>
          <w:tcPr>
            <w:tcW w:w="0" w:type="auto"/>
            <w:vAlign w:val="center"/>
          </w:tcPr>
          <w:p w:rsidR="00F874D1" w:rsidRDefault="007342E2" w:rsidP="00F874D1">
            <w:pPr>
              <w:jc w:val="center"/>
            </w:pPr>
            <w:r>
              <w:t>š</w:t>
            </w:r>
            <w:r w:rsidR="00F874D1">
              <w:t>kolní jídelna</w:t>
            </w:r>
          </w:p>
        </w:tc>
      </w:tr>
      <w:tr w:rsidR="00F874D1" w:rsidTr="007342E2">
        <w:tc>
          <w:tcPr>
            <w:tcW w:w="0" w:type="auto"/>
          </w:tcPr>
          <w:p w:rsidR="00F874D1" w:rsidRDefault="00F874D1" w:rsidP="00F874D1">
            <w:r>
              <w:t>ZŠ Blatenská 540, Horažďovice</w:t>
            </w:r>
          </w:p>
        </w:tc>
        <w:tc>
          <w:tcPr>
            <w:tcW w:w="0" w:type="auto"/>
            <w:vAlign w:val="center"/>
          </w:tcPr>
          <w:p w:rsidR="00F874D1" w:rsidRDefault="00F874D1" w:rsidP="00F874D1">
            <w:pPr>
              <w:jc w:val="center"/>
            </w:pPr>
            <w:r>
              <w:t>120</w:t>
            </w:r>
          </w:p>
        </w:tc>
        <w:tc>
          <w:tcPr>
            <w:tcW w:w="0" w:type="auto"/>
            <w:vAlign w:val="center"/>
          </w:tcPr>
          <w:p w:rsidR="00F874D1" w:rsidRDefault="00F874D1" w:rsidP="00F874D1">
            <w:pPr>
              <w:jc w:val="center"/>
            </w:pPr>
            <w:r>
              <w:t>50</w:t>
            </w:r>
          </w:p>
        </w:tc>
        <w:tc>
          <w:tcPr>
            <w:tcW w:w="0" w:type="auto"/>
            <w:vAlign w:val="center"/>
          </w:tcPr>
          <w:p w:rsidR="00F874D1" w:rsidRDefault="00F874D1" w:rsidP="00F874D1">
            <w:pPr>
              <w:jc w:val="center"/>
            </w:pPr>
            <w:r>
              <w:t>550</w:t>
            </w:r>
          </w:p>
        </w:tc>
      </w:tr>
      <w:tr w:rsidR="00F874D1" w:rsidTr="007342E2">
        <w:tc>
          <w:tcPr>
            <w:tcW w:w="0" w:type="auto"/>
          </w:tcPr>
          <w:p w:rsidR="00F874D1" w:rsidRDefault="00F874D1" w:rsidP="00F874D1">
            <w:r>
              <w:t>ZŠ Komenského 211, Horažďovice</w:t>
            </w:r>
          </w:p>
        </w:tc>
        <w:tc>
          <w:tcPr>
            <w:tcW w:w="0" w:type="auto"/>
            <w:vAlign w:val="center"/>
          </w:tcPr>
          <w:p w:rsidR="00F874D1" w:rsidRDefault="00F874D1" w:rsidP="00F874D1">
            <w:pPr>
              <w:jc w:val="center"/>
            </w:pPr>
            <w:r>
              <w:t>140</w:t>
            </w:r>
          </w:p>
        </w:tc>
        <w:tc>
          <w:tcPr>
            <w:tcW w:w="0" w:type="auto"/>
            <w:vAlign w:val="center"/>
          </w:tcPr>
          <w:p w:rsidR="00F874D1" w:rsidRDefault="00F874D1" w:rsidP="00F874D1">
            <w:pPr>
              <w:jc w:val="center"/>
            </w:pPr>
            <w:r>
              <w:t>-</w:t>
            </w:r>
          </w:p>
        </w:tc>
        <w:tc>
          <w:tcPr>
            <w:tcW w:w="0" w:type="auto"/>
            <w:vAlign w:val="center"/>
          </w:tcPr>
          <w:p w:rsidR="00F874D1" w:rsidRDefault="00F874D1" w:rsidP="00F874D1">
            <w:pPr>
              <w:jc w:val="center"/>
            </w:pPr>
            <w:r>
              <w:t>500</w:t>
            </w:r>
          </w:p>
        </w:tc>
      </w:tr>
      <w:tr w:rsidR="00F874D1" w:rsidTr="007342E2">
        <w:tc>
          <w:tcPr>
            <w:tcW w:w="0" w:type="auto"/>
          </w:tcPr>
          <w:p w:rsidR="00F874D1" w:rsidRDefault="00F874D1" w:rsidP="00F874D1">
            <w:r>
              <w:t>ZŠ Pačejov</w:t>
            </w:r>
          </w:p>
        </w:tc>
        <w:tc>
          <w:tcPr>
            <w:tcW w:w="0" w:type="auto"/>
            <w:vAlign w:val="center"/>
          </w:tcPr>
          <w:p w:rsidR="00F874D1" w:rsidRDefault="00F874D1" w:rsidP="00F874D1">
            <w:pPr>
              <w:jc w:val="center"/>
            </w:pPr>
            <w:r>
              <w:t>50</w:t>
            </w:r>
          </w:p>
        </w:tc>
        <w:tc>
          <w:tcPr>
            <w:tcW w:w="0" w:type="auto"/>
            <w:vAlign w:val="center"/>
          </w:tcPr>
          <w:p w:rsidR="00F874D1" w:rsidRDefault="00F874D1" w:rsidP="00F874D1">
            <w:pPr>
              <w:jc w:val="center"/>
            </w:pPr>
            <w:r>
              <w:t>-</w:t>
            </w:r>
          </w:p>
        </w:tc>
        <w:tc>
          <w:tcPr>
            <w:tcW w:w="0" w:type="auto"/>
            <w:vAlign w:val="center"/>
          </w:tcPr>
          <w:p w:rsidR="00F874D1" w:rsidRDefault="00F874D1" w:rsidP="00F874D1">
            <w:pPr>
              <w:jc w:val="center"/>
            </w:pPr>
            <w:r>
              <w:t>165</w:t>
            </w:r>
          </w:p>
        </w:tc>
      </w:tr>
      <w:tr w:rsidR="00F874D1" w:rsidTr="007342E2">
        <w:tc>
          <w:tcPr>
            <w:tcW w:w="0" w:type="auto"/>
          </w:tcPr>
          <w:p w:rsidR="00F874D1" w:rsidRDefault="00F874D1" w:rsidP="00F874D1">
            <w:r>
              <w:t>ZŠ a MŠ Chanovice</w:t>
            </w:r>
          </w:p>
        </w:tc>
        <w:tc>
          <w:tcPr>
            <w:tcW w:w="0" w:type="auto"/>
            <w:vAlign w:val="center"/>
          </w:tcPr>
          <w:p w:rsidR="00F874D1" w:rsidRDefault="00F874D1" w:rsidP="00F874D1">
            <w:pPr>
              <w:jc w:val="center"/>
            </w:pPr>
            <w:r>
              <w:t>60</w:t>
            </w:r>
          </w:p>
        </w:tc>
        <w:tc>
          <w:tcPr>
            <w:tcW w:w="0" w:type="auto"/>
            <w:vAlign w:val="center"/>
          </w:tcPr>
          <w:p w:rsidR="00F874D1" w:rsidRDefault="00F874D1" w:rsidP="00F874D1">
            <w:pPr>
              <w:jc w:val="center"/>
            </w:pPr>
            <w:r>
              <w:t>-</w:t>
            </w:r>
          </w:p>
        </w:tc>
        <w:tc>
          <w:tcPr>
            <w:tcW w:w="0" w:type="auto"/>
            <w:vAlign w:val="center"/>
          </w:tcPr>
          <w:p w:rsidR="00F874D1" w:rsidRDefault="00F874D1" w:rsidP="00F874D1">
            <w:pPr>
              <w:jc w:val="center"/>
            </w:pPr>
            <w:r>
              <w:t>210</w:t>
            </w:r>
          </w:p>
        </w:tc>
      </w:tr>
      <w:tr w:rsidR="00F874D1" w:rsidTr="007342E2">
        <w:tc>
          <w:tcPr>
            <w:tcW w:w="0" w:type="auto"/>
          </w:tcPr>
          <w:p w:rsidR="00F874D1" w:rsidRDefault="00F874D1" w:rsidP="00F874D1">
            <w:r>
              <w:t>Šafránkova ZŠ a MŠ Nalžovské Hory</w:t>
            </w:r>
          </w:p>
        </w:tc>
        <w:tc>
          <w:tcPr>
            <w:tcW w:w="0" w:type="auto"/>
            <w:vAlign w:val="center"/>
          </w:tcPr>
          <w:p w:rsidR="00F874D1" w:rsidRDefault="00F874D1" w:rsidP="00F874D1">
            <w:pPr>
              <w:jc w:val="center"/>
            </w:pPr>
            <w:r>
              <w:t>60</w:t>
            </w:r>
          </w:p>
        </w:tc>
        <w:tc>
          <w:tcPr>
            <w:tcW w:w="0" w:type="auto"/>
            <w:vAlign w:val="center"/>
          </w:tcPr>
          <w:p w:rsidR="00F874D1" w:rsidRDefault="00F874D1" w:rsidP="00F874D1">
            <w:pPr>
              <w:jc w:val="center"/>
            </w:pPr>
            <w:r>
              <w:t>-</w:t>
            </w:r>
          </w:p>
        </w:tc>
        <w:tc>
          <w:tcPr>
            <w:tcW w:w="0" w:type="auto"/>
            <w:vAlign w:val="center"/>
          </w:tcPr>
          <w:p w:rsidR="00F874D1" w:rsidRDefault="00F874D1" w:rsidP="00F874D1">
            <w:pPr>
              <w:jc w:val="center"/>
            </w:pPr>
            <w:r>
              <w:t>300</w:t>
            </w:r>
          </w:p>
        </w:tc>
      </w:tr>
    </w:tbl>
    <w:p w:rsidR="00F874D1" w:rsidRDefault="00C7426D" w:rsidP="00F874D1">
      <w:r>
        <w:t>Vlastní zdroj</w:t>
      </w:r>
    </w:p>
    <w:p w:rsidR="00F874D1" w:rsidRPr="009E32EE" w:rsidRDefault="006E3A7F" w:rsidP="00F874D1">
      <w:pPr>
        <w:rPr>
          <w:b/>
          <w:sz w:val="24"/>
          <w:szCs w:val="24"/>
        </w:rPr>
      </w:pPr>
      <w:r w:rsidRPr="009E32EE">
        <w:rPr>
          <w:b/>
          <w:sz w:val="24"/>
          <w:szCs w:val="24"/>
        </w:rPr>
        <w:t>Školní družina</w:t>
      </w:r>
    </w:p>
    <w:p w:rsidR="00F874D1" w:rsidRPr="009E32EE" w:rsidRDefault="00F874D1" w:rsidP="00F874D1">
      <w:pPr>
        <w:rPr>
          <w:rFonts w:cstheme="minorHAnsi"/>
          <w:color w:val="000000"/>
          <w:sz w:val="24"/>
          <w:szCs w:val="24"/>
        </w:rPr>
      </w:pPr>
      <w:r w:rsidRPr="009E32EE">
        <w:rPr>
          <w:rFonts w:cstheme="minorHAnsi"/>
          <w:color w:val="000000"/>
          <w:sz w:val="24"/>
          <w:szCs w:val="24"/>
        </w:rPr>
        <w:t>Školní družina je</w:t>
      </w:r>
      <w:r w:rsidR="006E3A7F" w:rsidRPr="009E32EE">
        <w:rPr>
          <w:rFonts w:cstheme="minorHAnsi"/>
          <w:color w:val="000000"/>
          <w:sz w:val="24"/>
          <w:szCs w:val="24"/>
        </w:rPr>
        <w:t xml:space="preserve"> výchovně</w:t>
      </w:r>
      <w:r w:rsidRPr="009E32EE">
        <w:rPr>
          <w:rFonts w:cstheme="minorHAnsi"/>
          <w:color w:val="000000"/>
          <w:sz w:val="24"/>
          <w:szCs w:val="24"/>
        </w:rPr>
        <w:t xml:space="preserve">-vzdělávací zařízení, které vykonává činnost ve dnech školního vyučování a </w:t>
      </w:r>
      <w:r w:rsidR="00D4262C">
        <w:rPr>
          <w:rFonts w:cstheme="minorHAnsi"/>
          <w:color w:val="000000"/>
          <w:sz w:val="24"/>
          <w:szCs w:val="24"/>
        </w:rPr>
        <w:t>v průběhu</w:t>
      </w:r>
      <w:r w:rsidRPr="009E32EE">
        <w:rPr>
          <w:rFonts w:cstheme="minorHAnsi"/>
          <w:color w:val="000000"/>
          <w:sz w:val="24"/>
          <w:szCs w:val="24"/>
        </w:rPr>
        <w:t xml:space="preserve"> prázdninách. Pečuje v době mimoškolní o výchovu a vzdělávání žáků, zabezpečuje žákům zájmovou činnost, odpočinek a rekreaci před vyučováním a po vyučování, rozvíjí jejich osobní zájmy a schopnosti a pomáhá jim při přípravě na vyučování.</w:t>
      </w:r>
      <w:r w:rsidR="006E3A7F" w:rsidRPr="009E32EE">
        <w:rPr>
          <w:rFonts w:cstheme="minorHAnsi"/>
          <w:color w:val="000000"/>
          <w:sz w:val="24"/>
          <w:szCs w:val="24"/>
        </w:rPr>
        <w:t xml:space="preserve"> </w:t>
      </w:r>
      <w:r w:rsidR="006E3A7F" w:rsidRPr="009E32EE">
        <w:rPr>
          <w:rFonts w:cstheme="minorHAnsi"/>
          <w:color w:val="000000"/>
          <w:sz w:val="24"/>
          <w:szCs w:val="24"/>
        </w:rPr>
        <w:lastRenderedPageBreak/>
        <w:t>Školní družiny jsou převážně zřizovány pro žáky prvního stupně. Na větších školách fungují školní družiny i během školních prázdnin.</w:t>
      </w:r>
      <w:r w:rsidR="008B4F81" w:rsidRPr="009E32EE">
        <w:rPr>
          <w:rFonts w:cstheme="minorHAnsi"/>
          <w:color w:val="000000"/>
          <w:sz w:val="24"/>
          <w:szCs w:val="24"/>
        </w:rPr>
        <w:t xml:space="preserve"> </w:t>
      </w:r>
    </w:p>
    <w:p w:rsidR="008B4F81" w:rsidRPr="009E32EE" w:rsidRDefault="008B4F81" w:rsidP="00F874D1">
      <w:pPr>
        <w:rPr>
          <w:rFonts w:cstheme="minorHAnsi"/>
          <w:color w:val="000000"/>
          <w:sz w:val="24"/>
          <w:szCs w:val="24"/>
        </w:rPr>
      </w:pPr>
      <w:r w:rsidRPr="009E32EE">
        <w:rPr>
          <w:rFonts w:cstheme="minorHAnsi"/>
          <w:color w:val="000000"/>
          <w:sz w:val="24"/>
          <w:szCs w:val="24"/>
        </w:rPr>
        <w:t>Školní družiny jsou převážně dobře vybavené a o jejich činnosti je ze strany rodičů o umístění dětí zájem. Kapacita většiny družin je naplněna.</w:t>
      </w:r>
    </w:p>
    <w:p w:rsidR="006E3A7F" w:rsidRPr="009E32EE" w:rsidRDefault="006E3A7F" w:rsidP="00F874D1">
      <w:pPr>
        <w:rPr>
          <w:rFonts w:cstheme="minorHAnsi"/>
          <w:b/>
          <w:color w:val="000000"/>
          <w:sz w:val="24"/>
          <w:szCs w:val="24"/>
        </w:rPr>
      </w:pPr>
      <w:r w:rsidRPr="009E32EE">
        <w:rPr>
          <w:rFonts w:cstheme="minorHAnsi"/>
          <w:b/>
          <w:color w:val="000000"/>
          <w:sz w:val="24"/>
          <w:szCs w:val="24"/>
        </w:rPr>
        <w:t xml:space="preserve">Školní klub </w:t>
      </w:r>
    </w:p>
    <w:p w:rsidR="006E3A7F" w:rsidRPr="009E32EE" w:rsidRDefault="006E3A7F" w:rsidP="006E3A7F">
      <w:pPr>
        <w:rPr>
          <w:rFonts w:cstheme="minorHAnsi"/>
          <w:color w:val="000000"/>
          <w:sz w:val="24"/>
          <w:szCs w:val="24"/>
        </w:rPr>
      </w:pPr>
      <w:r w:rsidRPr="009E32EE">
        <w:rPr>
          <w:rFonts w:cstheme="minorHAnsi"/>
          <w:color w:val="000000"/>
          <w:sz w:val="24"/>
          <w:szCs w:val="24"/>
        </w:rPr>
        <w:t xml:space="preserve">Školní klub je výchovně-vzdělávací zařízení, které vykonává činnost ve dnech školního vyučování a pečuje v době mimoškolní o výchovu a vzdělávání žáků 2. stupně. Zabezpečuje žákům odpočinek a rekreaci po vyučování, rozvíjí jejich osobní zájmy a schopnosti, pomáhá jim při přípravě na vyučování. Školní klub je v ORP Horažďovice zřízen pouze v ZŠ Blatenská. ZŠ Komenského žádala o zřízení tohoto klubu, ale žádost nebyla schválena na KÚ s odůvodněním, že ve městě funguje dobře DDM a tak mají žáci možnost docházet do tohoto zařízení. Většina kroužků v DDM ovšem funguje až v odpoledních hodinách. Školní kluby mají funkci vyplnění volného času, pokud mají žáci v průběhu vyučování volné hodiny. Do dnešního dne má škola o toto zařízení zájem. </w:t>
      </w:r>
    </w:p>
    <w:p w:rsidR="008B4F81" w:rsidRPr="009E32EE" w:rsidRDefault="008B4F81" w:rsidP="006E3A7F">
      <w:pPr>
        <w:rPr>
          <w:rFonts w:cstheme="minorHAnsi"/>
          <w:b/>
          <w:color w:val="000000"/>
          <w:sz w:val="24"/>
          <w:szCs w:val="24"/>
        </w:rPr>
      </w:pPr>
      <w:r w:rsidRPr="009E32EE">
        <w:rPr>
          <w:rFonts w:cstheme="minorHAnsi"/>
          <w:b/>
          <w:color w:val="000000"/>
          <w:sz w:val="24"/>
          <w:szCs w:val="24"/>
        </w:rPr>
        <w:t>Školní jídelny</w:t>
      </w:r>
    </w:p>
    <w:p w:rsidR="008B4F81" w:rsidRPr="009E32EE" w:rsidRDefault="008B4F81" w:rsidP="006E3A7F">
      <w:pPr>
        <w:rPr>
          <w:rFonts w:cstheme="minorHAnsi"/>
          <w:color w:val="000000"/>
          <w:sz w:val="24"/>
          <w:szCs w:val="24"/>
        </w:rPr>
      </w:pPr>
      <w:r w:rsidRPr="009E32EE">
        <w:rPr>
          <w:rFonts w:cstheme="minorHAnsi"/>
          <w:color w:val="000000"/>
          <w:sz w:val="24"/>
          <w:szCs w:val="24"/>
        </w:rPr>
        <w:t xml:space="preserve">Všechny školy mají školní jídelny, které využívají i zaměstnanci škol a v některých případech i cizí strávníci. Školní jídelny jsou většinou dobře vybavené a zařízení se postupně obměňuje a </w:t>
      </w:r>
      <w:r w:rsidR="00E8048A" w:rsidRPr="009E32EE">
        <w:rPr>
          <w:rFonts w:cstheme="minorHAnsi"/>
          <w:color w:val="000000"/>
          <w:sz w:val="24"/>
          <w:szCs w:val="24"/>
        </w:rPr>
        <w:t xml:space="preserve">průběžně </w:t>
      </w:r>
      <w:r w:rsidRPr="009E32EE">
        <w:rPr>
          <w:rFonts w:cstheme="minorHAnsi"/>
          <w:color w:val="000000"/>
          <w:sz w:val="24"/>
          <w:szCs w:val="24"/>
        </w:rPr>
        <w:t>dovybavuje.</w:t>
      </w:r>
    </w:p>
    <w:p w:rsidR="00E8048A" w:rsidRPr="009E32EE" w:rsidRDefault="00E8048A" w:rsidP="006E3A7F">
      <w:pPr>
        <w:rPr>
          <w:rFonts w:cstheme="minorHAnsi"/>
          <w:b/>
          <w:color w:val="000000"/>
          <w:sz w:val="24"/>
          <w:szCs w:val="24"/>
        </w:rPr>
      </w:pPr>
      <w:r w:rsidRPr="009E32EE">
        <w:rPr>
          <w:rFonts w:cstheme="minorHAnsi"/>
          <w:b/>
          <w:color w:val="000000"/>
          <w:sz w:val="24"/>
          <w:szCs w:val="24"/>
        </w:rPr>
        <w:t>Další součásti škol souvisejících s pohybovou aktivitou</w:t>
      </w:r>
    </w:p>
    <w:p w:rsidR="00E8048A" w:rsidRPr="009E32EE" w:rsidRDefault="00E8048A" w:rsidP="006E3A7F">
      <w:pPr>
        <w:rPr>
          <w:rFonts w:cstheme="minorHAnsi"/>
          <w:color w:val="000000"/>
          <w:sz w:val="24"/>
          <w:szCs w:val="24"/>
        </w:rPr>
      </w:pPr>
      <w:r w:rsidRPr="009E32EE">
        <w:rPr>
          <w:rFonts w:cstheme="minorHAnsi"/>
          <w:color w:val="000000"/>
          <w:sz w:val="24"/>
          <w:szCs w:val="24"/>
        </w:rPr>
        <w:t xml:space="preserve">Jedná se především o tělocvičny a hřiště. Tato zařízení většinou vlastní všechny školy, ale mnohde jsou ve stavu, že čekají na rekonstrukci, případně dovybavení. </w:t>
      </w:r>
    </w:p>
    <w:p w:rsidR="00910FFF" w:rsidRDefault="00B73F56" w:rsidP="006E3A7F">
      <w:pPr>
        <w:rPr>
          <w:rFonts w:cstheme="minorHAnsi"/>
          <w:color w:val="000000"/>
          <w:sz w:val="24"/>
          <w:szCs w:val="24"/>
        </w:rPr>
      </w:pPr>
      <w:r w:rsidRPr="009E32EE">
        <w:rPr>
          <w:rFonts w:cstheme="minorHAnsi"/>
          <w:color w:val="000000"/>
          <w:sz w:val="24"/>
          <w:szCs w:val="24"/>
        </w:rPr>
        <w:t>V Šafránkově ZŠ v Nalžovských Horách mají tělocvičnu v základním vybavení a hřiště s umělým povrchem. V ZŠ Komenského v Horažďovicích je jak tělocvična, tak venkovní hřiště nedostačující a čekají na finanční prostředky na obnovu těchto zařízení. Také v ZŠ Blatenská mají požadavek na předělání venkovního hřiště. V ZŠ Pačejov je sice tělocvična, ale chybí u ní šatna, toalety a sprchy. Obec Pačejov má připravený projekt na novou multifunkční tělocvičnu, kde by byla možnost využití i pro školu. Otázkou je, kde bude tělocvična vybudována, aby byla z důvodu vzdálenosti pro školu výhodná.</w:t>
      </w:r>
    </w:p>
    <w:p w:rsidR="00910FFF" w:rsidRDefault="00910FFF" w:rsidP="00910FFF">
      <w:r>
        <w:br w:type="page"/>
      </w:r>
    </w:p>
    <w:p w:rsidR="00B73F56" w:rsidRDefault="00B73F56" w:rsidP="00770D5E">
      <w:pPr>
        <w:pStyle w:val="Nadpis2"/>
        <w:spacing w:after="160" w:line="259" w:lineRule="auto"/>
        <w:ind w:left="578" w:hanging="578"/>
      </w:pPr>
      <w:bookmarkStart w:id="19" w:name="_Toc471900731"/>
      <w:r>
        <w:lastRenderedPageBreak/>
        <w:t>Základní umělecké vzdělávání, jeho dostupnost a rozbor v</w:t>
      </w:r>
      <w:r w:rsidR="00BD6AB7">
        <w:t> ORP Horažďovice</w:t>
      </w:r>
      <w:bookmarkEnd w:id="19"/>
    </w:p>
    <w:p w:rsidR="00B73F56" w:rsidRPr="009E32EE" w:rsidRDefault="00B73F56" w:rsidP="00B73F56">
      <w:pPr>
        <w:rPr>
          <w:sz w:val="24"/>
          <w:szCs w:val="24"/>
        </w:rPr>
      </w:pPr>
      <w:r w:rsidRPr="009E32EE">
        <w:rPr>
          <w:sz w:val="24"/>
          <w:szCs w:val="24"/>
        </w:rPr>
        <w:t xml:space="preserve">V ORP Horažďovice se nachází ZUŠ pouze jedna, a to v Horažďovicích. </w:t>
      </w:r>
      <w:r w:rsidR="00382648" w:rsidRPr="009E32EE">
        <w:rPr>
          <w:sz w:val="24"/>
          <w:szCs w:val="24"/>
        </w:rPr>
        <w:t xml:space="preserve">ZUŠ Horažďovice je příspěvkovou organizací s právní subjektivitou. Jejím zřizovatelem je Město Horažďovice. Kapacita školy je 230 žáků. Občas dochází k situaci, že škola musí děti odmítnout. </w:t>
      </w:r>
      <w:r w:rsidRPr="009E32EE">
        <w:rPr>
          <w:sz w:val="24"/>
          <w:szCs w:val="24"/>
        </w:rPr>
        <w:t xml:space="preserve">Do této ZUŠ dojíždějí i děti ze Strakonic, Pačejova a Nalžovských Hor. </w:t>
      </w:r>
    </w:p>
    <w:p w:rsidR="00382648" w:rsidRPr="009E32EE" w:rsidRDefault="00382648" w:rsidP="00B73F56">
      <w:pPr>
        <w:rPr>
          <w:sz w:val="24"/>
          <w:szCs w:val="24"/>
        </w:rPr>
      </w:pPr>
      <w:r w:rsidRPr="009E32EE">
        <w:rPr>
          <w:sz w:val="24"/>
          <w:szCs w:val="24"/>
        </w:rPr>
        <w:t xml:space="preserve">Škola nabízí tři obory – hudební, výtvarný a literárně-dramatický obor. Největší zájem je o hudební obor. V současné době je v nabídce 16 nástrojů. V rámci hudebního oboru se vyučuje hra na klavír, housle, violu, flétny zobcové i příčné, trubku, keyboard, bicí nástroje, klasickou kytaru, baskřídlovku a trombon. Na škole funguje řada souborů houslových či dechových a dětský soubor CVRČCI. </w:t>
      </w:r>
    </w:p>
    <w:p w:rsidR="00382648" w:rsidRPr="009E32EE" w:rsidRDefault="00382648" w:rsidP="00B73F56">
      <w:pPr>
        <w:rPr>
          <w:sz w:val="24"/>
          <w:szCs w:val="24"/>
        </w:rPr>
      </w:pPr>
      <w:r w:rsidRPr="009E32EE">
        <w:rPr>
          <w:sz w:val="24"/>
          <w:szCs w:val="24"/>
        </w:rPr>
        <w:t>Do výtvarného oboru dochází v současné době 40-45 žáků. Žáci tohoto oboru pravidelně pořádají výstavy a účastní se výtvarných soutěží, ve kterých sbírají zajímavá umístění či ocenění. Práce žák</w:t>
      </w:r>
      <w:r w:rsidR="00D260E8" w:rsidRPr="009E32EE">
        <w:rPr>
          <w:sz w:val="24"/>
          <w:szCs w:val="24"/>
        </w:rPr>
        <w:t>ů zatraktivňují interiér školy a pořádají výstavy.</w:t>
      </w:r>
    </w:p>
    <w:p w:rsidR="00382648" w:rsidRPr="009E32EE" w:rsidRDefault="00382648" w:rsidP="00B73F56">
      <w:pPr>
        <w:rPr>
          <w:sz w:val="24"/>
          <w:szCs w:val="24"/>
        </w:rPr>
      </w:pPr>
      <w:r w:rsidRPr="009E32EE">
        <w:rPr>
          <w:sz w:val="24"/>
          <w:szCs w:val="24"/>
        </w:rPr>
        <w:t>Na literárně-dramatický obor dochází také 40-45 žáků. Žáci literárně-dramatického oboru mají za sebou již mnohá vystoupení na soutěžích či přehlídkách. Velmi často starší žáci moderují koncerty pořádané školou.</w:t>
      </w:r>
      <w:r w:rsidR="00D260E8" w:rsidRPr="009E32EE">
        <w:rPr>
          <w:sz w:val="24"/>
          <w:szCs w:val="24"/>
        </w:rPr>
        <w:t xml:space="preserve"> V polovině května bývá většinou přehlídka a také absolventská vystoupení a koncerty.</w:t>
      </w:r>
    </w:p>
    <w:p w:rsidR="00D260E8" w:rsidRPr="009E32EE" w:rsidRDefault="00D260E8" w:rsidP="00B73F56">
      <w:pPr>
        <w:rPr>
          <w:sz w:val="24"/>
          <w:szCs w:val="24"/>
        </w:rPr>
      </w:pPr>
      <w:r w:rsidRPr="009E32EE">
        <w:rPr>
          <w:sz w:val="24"/>
          <w:szCs w:val="24"/>
        </w:rPr>
        <w:t>Další možností zviditelnění školy je při slavnostech Kaše a Jmeninách, ale bohužel není dostatečný zájem ze strany města.</w:t>
      </w:r>
    </w:p>
    <w:p w:rsidR="00382648" w:rsidRPr="009E32EE" w:rsidRDefault="00382648" w:rsidP="00B73F56">
      <w:pPr>
        <w:rPr>
          <w:sz w:val="24"/>
          <w:szCs w:val="24"/>
        </w:rPr>
      </w:pPr>
      <w:r w:rsidRPr="009E32EE">
        <w:rPr>
          <w:sz w:val="24"/>
          <w:szCs w:val="24"/>
        </w:rPr>
        <w:t xml:space="preserve">Ve škole působí 16 pedagogů při přepočteném úvazku 9,2. </w:t>
      </w:r>
      <w:r w:rsidR="00D260E8" w:rsidRPr="009E32EE">
        <w:rPr>
          <w:sz w:val="24"/>
          <w:szCs w:val="24"/>
        </w:rPr>
        <w:t>Dále pak 1 nepedagogický pracovník (přepočtený úvazek 0,5).</w:t>
      </w:r>
    </w:p>
    <w:p w:rsidR="00910FFF" w:rsidRDefault="00D260E8" w:rsidP="00B73F56">
      <w:pPr>
        <w:rPr>
          <w:sz w:val="24"/>
          <w:szCs w:val="24"/>
        </w:rPr>
      </w:pPr>
      <w:r w:rsidRPr="009E32EE">
        <w:rPr>
          <w:sz w:val="24"/>
          <w:szCs w:val="24"/>
        </w:rPr>
        <w:t>Z technického hlediska má škola nevyhovující prostory. Je potřeba zvětšit prostory a dále pak vytvořit prostory pro pedagogy, které v současné době úplně chybí. Tento problém škola řeší již delší dobu se svým zřizovatelem.</w:t>
      </w:r>
    </w:p>
    <w:p w:rsidR="00910FFF" w:rsidRDefault="00910FFF" w:rsidP="00910FFF">
      <w:r>
        <w:br w:type="page"/>
      </w:r>
    </w:p>
    <w:p w:rsidR="00E755F6" w:rsidRDefault="00E755F6" w:rsidP="00770D5E">
      <w:pPr>
        <w:pStyle w:val="Nadpis2"/>
        <w:spacing w:after="160" w:line="259" w:lineRule="auto"/>
        <w:ind w:left="578" w:hanging="578"/>
      </w:pPr>
      <w:bookmarkStart w:id="20" w:name="_Toc471900732"/>
      <w:r>
        <w:lastRenderedPageBreak/>
        <w:t>Neformální a zájmové vzdělávání, jeho dostupnost a rozbor v řešeném území</w:t>
      </w:r>
      <w:bookmarkEnd w:id="20"/>
    </w:p>
    <w:p w:rsidR="00E755F6" w:rsidRDefault="00E755F6" w:rsidP="00770D5E">
      <w:pPr>
        <w:pStyle w:val="Nadpis3"/>
        <w:spacing w:after="160" w:line="259" w:lineRule="auto"/>
      </w:pPr>
      <w:bookmarkStart w:id="21" w:name="_Toc471900733"/>
      <w:r>
        <w:t>Střediska volného času. Domy dětí a mládeže a jejich přehled</w:t>
      </w:r>
      <w:bookmarkEnd w:id="21"/>
    </w:p>
    <w:p w:rsidR="00E755F6" w:rsidRPr="009E32EE" w:rsidRDefault="00E755F6" w:rsidP="00E755F6">
      <w:pPr>
        <w:rPr>
          <w:sz w:val="24"/>
          <w:szCs w:val="24"/>
        </w:rPr>
      </w:pPr>
      <w:r w:rsidRPr="009E32EE">
        <w:rPr>
          <w:sz w:val="24"/>
          <w:szCs w:val="24"/>
        </w:rPr>
        <w:t>Dům dětí a mládeže v Horažďovicích je příspěvkovou organizací Plzeňského kraje a slouží jako školské zařízení pro volný čas dětí, mládeže i dospělých (zájmové vzdělávání). V současnosti je DDM tvořeno třemi pracovišti (Zámek, Přírodovědná stanice, PROUD - Envicentrum Podbranský mlýn). Hlavní činností DDM je zajištění nabídky pravidelné zájmové činnosti během školního roku, tedy především zájmových kroužků, kterých je každoročně okolo 60. Pro MŠ, ZŠ a SŠ lze v nabídce programů najít řadu výukových programů, především přírodovědně či rukodělně laděných. Při DDM funguje současně několik klubů a široké veřejnosti nabízí každý měsíc několik rozličně orientovaných akcí (rukodělné dílny, cestopisné večery, turistické výlety, soutěže, kurzy, semináře, společenské hry apod.).</w:t>
      </w:r>
      <w:r w:rsidR="00896561" w:rsidRPr="009E32EE">
        <w:rPr>
          <w:sz w:val="24"/>
          <w:szCs w:val="24"/>
        </w:rPr>
        <w:t xml:space="preserve"> Mezi nejvíce žádané kroužky z oblasti sportu je lukostřelba a airsoft. Z oblasti taneční a hudební je to Hip hop, Zumba a kytara. Z výtvarné, rukodělné činnosti je největší zájem o keramický kroužek, kreslení a kreslení pro rodiče s dětmi. </w:t>
      </w:r>
      <w:r w:rsidR="00136B98" w:rsidRPr="009E32EE">
        <w:rPr>
          <w:sz w:val="24"/>
          <w:szCs w:val="24"/>
        </w:rPr>
        <w:t xml:space="preserve">V jazykové činnosti je nejvíce vyhledávaná angličtina. Přírodovědná oblast nabízí např. rybářský nebo chovatelský kroužek. </w:t>
      </w:r>
    </w:p>
    <w:p w:rsidR="00136B98" w:rsidRPr="009E32EE" w:rsidRDefault="00136B98" w:rsidP="00E755F6">
      <w:pPr>
        <w:rPr>
          <w:sz w:val="24"/>
          <w:szCs w:val="24"/>
        </w:rPr>
      </w:pPr>
      <w:r w:rsidRPr="009E32EE">
        <w:rPr>
          <w:sz w:val="24"/>
          <w:szCs w:val="24"/>
        </w:rPr>
        <w:t xml:space="preserve">Ve vzdělávacím centru Proud se realizují i vícedenní pobytové kurzy, nebo jednodenní kurzy tematicky výukově zaměřené programy, terénní exkurze nebo simulační hry. Tyto kurzy jsou připravené s ohledem ke školním vzdělávacím programům s důrazem na mezipředmětové vazby a průřezová témata. V budově se nachází badatelská učebna s mikroskopy a počítači, multimediální učebna s 3D projekcí, jídelna, knihovna, časopisy, PC s internetem a deskové hry. </w:t>
      </w:r>
    </w:p>
    <w:p w:rsidR="00E755F6" w:rsidRPr="009E32EE" w:rsidRDefault="00E755F6" w:rsidP="00E755F6">
      <w:pPr>
        <w:rPr>
          <w:sz w:val="24"/>
          <w:szCs w:val="24"/>
        </w:rPr>
      </w:pPr>
      <w:r w:rsidRPr="009E32EE">
        <w:rPr>
          <w:sz w:val="24"/>
          <w:szCs w:val="24"/>
        </w:rPr>
        <w:t xml:space="preserve">Na pravidelnou činnost dochází </w:t>
      </w:r>
      <w:r w:rsidR="00896561" w:rsidRPr="009E32EE">
        <w:rPr>
          <w:sz w:val="24"/>
          <w:szCs w:val="24"/>
        </w:rPr>
        <w:t>ročně</w:t>
      </w:r>
      <w:r w:rsidRPr="009E32EE">
        <w:rPr>
          <w:sz w:val="24"/>
          <w:szCs w:val="24"/>
        </w:rPr>
        <w:t xml:space="preserve"> cca 400 dětí. V nepravidelné činnosti, což jsou víkendové kurzy, lyžařské kurzy apod.</w:t>
      </w:r>
      <w:r w:rsidR="00896561" w:rsidRPr="009E32EE">
        <w:rPr>
          <w:sz w:val="24"/>
          <w:szCs w:val="24"/>
        </w:rPr>
        <w:t xml:space="preserve"> je zapojeno ročně až 3-5 tisíc osob. Táborové činnosti se zúčastní ročně téměř 600 dětí. Jedná se samozřejmě o tábory jak pobytové, tak příměstské. </w:t>
      </w:r>
    </w:p>
    <w:p w:rsidR="00896561" w:rsidRPr="009E32EE" w:rsidRDefault="00896561" w:rsidP="00E755F6">
      <w:pPr>
        <w:rPr>
          <w:sz w:val="24"/>
          <w:szCs w:val="24"/>
        </w:rPr>
      </w:pPr>
      <w:r w:rsidRPr="009E32EE">
        <w:rPr>
          <w:sz w:val="24"/>
          <w:szCs w:val="24"/>
        </w:rPr>
        <w:t xml:space="preserve">V DDM působí 8 pedagogických pracovníků (přepočtený stav 7,2) a 8 nepedagogických pracovníků (přepočtený stav 8). Pedagogičtí pracovníci se neustále vzdělávají ve svých oborech, především prostřednictvím DVPP. </w:t>
      </w:r>
    </w:p>
    <w:p w:rsidR="00896561" w:rsidRPr="009E32EE" w:rsidRDefault="00896561" w:rsidP="00E755F6">
      <w:pPr>
        <w:rPr>
          <w:sz w:val="24"/>
          <w:szCs w:val="24"/>
        </w:rPr>
      </w:pPr>
      <w:r w:rsidRPr="009E32EE">
        <w:rPr>
          <w:sz w:val="24"/>
          <w:szCs w:val="24"/>
        </w:rPr>
        <w:t>DDM nerozlišuje děti, které potřebuje individuální přístup, všechny děti mají dveře otevřené a mohou využívat nabídku domu dětí. Do domu dětí docházejí zároveň i dospělí, kterých je v současné době ve stavu 40 v pravidelné činnosti. Především navštěvují kroužky jazykové a kreslení.</w:t>
      </w:r>
    </w:p>
    <w:p w:rsidR="00136B98" w:rsidRPr="009E32EE" w:rsidRDefault="00136B98" w:rsidP="00E755F6">
      <w:pPr>
        <w:rPr>
          <w:sz w:val="24"/>
          <w:szCs w:val="24"/>
        </w:rPr>
      </w:pPr>
      <w:r w:rsidRPr="009E32EE">
        <w:rPr>
          <w:sz w:val="24"/>
          <w:szCs w:val="24"/>
        </w:rPr>
        <w:lastRenderedPageBreak/>
        <w:t xml:space="preserve">V samotných Horažďovicích je v zájmové činnosti velká konkurence ze strany mateřských i základních škol, které nabízejí zájmové kroužky, dále pak </w:t>
      </w:r>
      <w:r w:rsidR="000136ED">
        <w:rPr>
          <w:sz w:val="24"/>
          <w:szCs w:val="24"/>
        </w:rPr>
        <w:t>C</w:t>
      </w:r>
      <w:r w:rsidRPr="009E32EE">
        <w:rPr>
          <w:sz w:val="24"/>
          <w:szCs w:val="24"/>
        </w:rPr>
        <w:t xml:space="preserve">entrum sportu </w:t>
      </w:r>
      <w:r w:rsidR="00D4262C">
        <w:rPr>
          <w:sz w:val="24"/>
          <w:szCs w:val="24"/>
        </w:rPr>
        <w:t xml:space="preserve">při ZŠ Komenského v Horažďovicích </w:t>
      </w:r>
      <w:r w:rsidRPr="009E32EE">
        <w:rPr>
          <w:sz w:val="24"/>
          <w:szCs w:val="24"/>
        </w:rPr>
        <w:t xml:space="preserve">a </w:t>
      </w:r>
      <w:r w:rsidR="00D4262C">
        <w:rPr>
          <w:sz w:val="24"/>
          <w:szCs w:val="24"/>
        </w:rPr>
        <w:t xml:space="preserve">další </w:t>
      </w:r>
      <w:r w:rsidR="00D9744C">
        <w:rPr>
          <w:sz w:val="24"/>
          <w:szCs w:val="24"/>
        </w:rPr>
        <w:t xml:space="preserve">různé </w:t>
      </w:r>
      <w:r w:rsidRPr="009E32EE">
        <w:rPr>
          <w:sz w:val="24"/>
          <w:szCs w:val="24"/>
        </w:rPr>
        <w:t>spolky.</w:t>
      </w:r>
    </w:p>
    <w:p w:rsidR="00136B98" w:rsidRDefault="00136B98" w:rsidP="00770D5E">
      <w:pPr>
        <w:pStyle w:val="Nadpis2"/>
        <w:spacing w:after="160" w:line="259" w:lineRule="auto"/>
        <w:ind w:left="578" w:hanging="578"/>
      </w:pPr>
      <w:bookmarkStart w:id="22" w:name="_Toc471900734"/>
      <w:r>
        <w:t>Sociální situace</w:t>
      </w:r>
      <w:bookmarkEnd w:id="22"/>
    </w:p>
    <w:p w:rsidR="00CF2EA7" w:rsidRPr="009E32EE" w:rsidRDefault="00AC4D1A" w:rsidP="00CF2EA7">
      <w:pPr>
        <w:rPr>
          <w:sz w:val="24"/>
          <w:szCs w:val="24"/>
        </w:rPr>
      </w:pPr>
      <w:r>
        <w:rPr>
          <w:sz w:val="24"/>
          <w:szCs w:val="24"/>
        </w:rPr>
        <w:t>ORP Horažďovice patří</w:t>
      </w:r>
      <w:r w:rsidR="00CF2EA7" w:rsidRPr="009E32EE">
        <w:rPr>
          <w:sz w:val="24"/>
          <w:szCs w:val="24"/>
        </w:rPr>
        <w:t xml:space="preserve"> mezi sociálně vyloučené lokality v České republice. Na Horažďovicku lze označit místa jako sociálně vyloučené, patří mezi ně např. ubytovna na Strakonické ulici, obec Malý Bor a Horažďovické předměstí. Jedná se především o bytové jednotky a ne nijak velké oblasti. Zde se nejvíce řeší zanedbané prostředí, výchovné problémy s dětmi, finanční problémy, nedostatečná výchovná kompetence rodičů, kterým chybí zodpovědnost.</w:t>
      </w:r>
    </w:p>
    <w:p w:rsidR="00CF2EA7" w:rsidRPr="009E32EE" w:rsidRDefault="00CF2EA7" w:rsidP="00CF2EA7">
      <w:pPr>
        <w:rPr>
          <w:sz w:val="24"/>
          <w:szCs w:val="24"/>
        </w:rPr>
      </w:pPr>
      <w:r w:rsidRPr="009E32EE">
        <w:rPr>
          <w:sz w:val="24"/>
          <w:szCs w:val="24"/>
        </w:rPr>
        <w:t>K nejčastějším problémům, které řeší na sociálním oboru</w:t>
      </w:r>
      <w:r w:rsidR="00AC4D1A">
        <w:rPr>
          <w:sz w:val="24"/>
          <w:szCs w:val="24"/>
        </w:rPr>
        <w:t>,</w:t>
      </w:r>
      <w:r w:rsidRPr="009E32EE">
        <w:rPr>
          <w:sz w:val="24"/>
          <w:szCs w:val="24"/>
        </w:rPr>
        <w:t xml:space="preserve"> patří alkoholismus a drogy. V popisované oblasti fungují terénní služby TAMTAM (pro sluchově postižené děti), Raná péče Plzeň (pro děti s jakýmkoliv postižením </w:t>
      </w:r>
      <w:r w:rsidR="00AC4D1A">
        <w:rPr>
          <w:sz w:val="24"/>
          <w:szCs w:val="24"/>
        </w:rPr>
        <w:t xml:space="preserve">ve věku </w:t>
      </w:r>
      <w:r w:rsidRPr="009E32EE">
        <w:rPr>
          <w:sz w:val="24"/>
          <w:szCs w:val="24"/>
        </w:rPr>
        <w:t xml:space="preserve">0-7 let), Diakonie ČCE – středisko Praha (řeší především mentální, pohybové nebo kombinované postižení). Sociální odbor MÚ Horažďovice dále spolupracuje s Poradnou pro rodinu, manželství a mezilidské vztahy, psychosociální, pracovně-profesní oblast a osobnostní rozvoj Strakonice. </w:t>
      </w:r>
    </w:p>
    <w:p w:rsidR="00CF2EA7" w:rsidRPr="009E32EE" w:rsidRDefault="00CF2EA7" w:rsidP="00CF2EA7">
      <w:pPr>
        <w:rPr>
          <w:sz w:val="24"/>
          <w:szCs w:val="24"/>
        </w:rPr>
      </w:pPr>
      <w:r w:rsidRPr="009E32EE">
        <w:rPr>
          <w:sz w:val="24"/>
          <w:szCs w:val="24"/>
        </w:rPr>
        <w:t>Ze strany sociálního odboru MÚ Horažďovice zazněl požadavek lepší spolupráce se školami. Odbor chce školám pomáhat, ne být v</w:t>
      </w:r>
      <w:r w:rsidR="00131DBC" w:rsidRPr="009E32EE">
        <w:rPr>
          <w:sz w:val="24"/>
          <w:szCs w:val="24"/>
        </w:rPr>
        <w:t> o</w:t>
      </w:r>
      <w:r w:rsidRPr="009E32EE">
        <w:rPr>
          <w:sz w:val="24"/>
          <w:szCs w:val="24"/>
        </w:rPr>
        <w:t>pozici</w:t>
      </w:r>
      <w:r w:rsidR="00131DBC" w:rsidRPr="009E32EE">
        <w:rPr>
          <w:sz w:val="24"/>
          <w:szCs w:val="24"/>
        </w:rPr>
        <w:t xml:space="preserve">, což se ne vždy daří. </w:t>
      </w:r>
    </w:p>
    <w:p w:rsidR="00131DBC" w:rsidRPr="009E32EE" w:rsidRDefault="00131DBC" w:rsidP="00CF2EA7">
      <w:pPr>
        <w:rPr>
          <w:sz w:val="24"/>
          <w:szCs w:val="24"/>
        </w:rPr>
      </w:pPr>
      <w:r w:rsidRPr="009E32EE">
        <w:rPr>
          <w:sz w:val="24"/>
          <w:szCs w:val="24"/>
        </w:rPr>
        <w:t>V</w:t>
      </w:r>
      <w:r w:rsidR="00AC4D1A">
        <w:rPr>
          <w:sz w:val="24"/>
          <w:szCs w:val="24"/>
        </w:rPr>
        <w:t>e sledované</w:t>
      </w:r>
      <w:r w:rsidRPr="009E32EE">
        <w:rPr>
          <w:sz w:val="24"/>
          <w:szCs w:val="24"/>
        </w:rPr>
        <w:t> oblasti v současné době neexistuje žádné nízkoprahové centrum ani žádná rodinná centra. Pouze pro rodiče s malými dětmi do tří let funguje v Horažďovicích mateřské centrum Dráčkov.</w:t>
      </w:r>
    </w:p>
    <w:p w:rsidR="00254C65" w:rsidRDefault="00254C65" w:rsidP="00770D5E">
      <w:pPr>
        <w:pStyle w:val="Nadpis2"/>
        <w:spacing w:after="160" w:line="259" w:lineRule="auto"/>
        <w:ind w:left="578" w:hanging="578"/>
      </w:pPr>
      <w:bookmarkStart w:id="23" w:name="_Toc471900735"/>
      <w:r>
        <w:t>Návaznost na dokončené základní vzdělávání (úzká provázanost s KAPEM)</w:t>
      </w:r>
      <w:bookmarkEnd w:id="23"/>
    </w:p>
    <w:p w:rsidR="00254C65" w:rsidRDefault="00254C65" w:rsidP="00770D5E">
      <w:pPr>
        <w:pStyle w:val="Nadpis3"/>
        <w:spacing w:after="160" w:line="259" w:lineRule="auto"/>
      </w:pPr>
      <w:bookmarkStart w:id="24" w:name="_Toc471900736"/>
      <w:r>
        <w:t>Vazba na středoškolské vzdělávání – učiliště, gymnázia, obchodní akademie, průmyslové školy</w:t>
      </w:r>
      <w:bookmarkEnd w:id="24"/>
    </w:p>
    <w:p w:rsidR="00037F59" w:rsidRPr="009E32EE" w:rsidRDefault="00037F59" w:rsidP="00037F59">
      <w:pPr>
        <w:rPr>
          <w:sz w:val="24"/>
          <w:szCs w:val="24"/>
        </w:rPr>
      </w:pPr>
      <w:r w:rsidRPr="009E32EE">
        <w:rPr>
          <w:sz w:val="24"/>
          <w:szCs w:val="24"/>
        </w:rPr>
        <w:t>Školy se aktivně zúčastňují s žáky 9. ročníků Dnů otevřených dveří, zároveň docházejí do škol 3. stupně na projektové dny. Je třeba více zdůrazňovat potřebu technických oborů a učilišť. V regionu nevzniká velký odliv žáků na nižší stupně gymnázií a tak nevzniká problém snižování úrovně výuky.</w:t>
      </w:r>
    </w:p>
    <w:p w:rsidR="00254C65" w:rsidRDefault="00254C65" w:rsidP="00770D5E">
      <w:pPr>
        <w:pStyle w:val="Nadpis2"/>
        <w:spacing w:after="160" w:line="259" w:lineRule="auto"/>
        <w:ind w:left="578" w:hanging="578"/>
      </w:pPr>
      <w:bookmarkStart w:id="25" w:name="_Toc471900737"/>
      <w:r>
        <w:t>Možnosti uplatnění na trhu práce</w:t>
      </w:r>
      <w:bookmarkEnd w:id="25"/>
    </w:p>
    <w:p w:rsidR="00E845B3" w:rsidRPr="009E32EE" w:rsidRDefault="001B46E1" w:rsidP="00770D5E">
      <w:pPr>
        <w:pStyle w:val="Default"/>
        <w:spacing w:after="160" w:line="259" w:lineRule="auto"/>
      </w:pPr>
      <w:r w:rsidRPr="009E32EE">
        <w:t xml:space="preserve">Uplatnění na trhu práce v rámci ORP Horažďovice není jednoduché. </w:t>
      </w:r>
      <w:r w:rsidR="00FC4F6A" w:rsidRPr="009E32EE">
        <w:t xml:space="preserve">Jedná se o relativně malou oblast s ne příliš rozvinutým průmyslem. </w:t>
      </w:r>
      <w:r w:rsidRPr="009E32EE">
        <w:t xml:space="preserve">Prvotním úkolem </w:t>
      </w:r>
      <w:r w:rsidR="00FC4F6A" w:rsidRPr="009E32EE">
        <w:t xml:space="preserve">toho, aby lidé neodcházeli z regionu </w:t>
      </w:r>
      <w:r w:rsidRPr="009E32EE">
        <w:t xml:space="preserve">je zachování </w:t>
      </w:r>
      <w:r w:rsidR="00E845B3" w:rsidRPr="009E32EE">
        <w:t xml:space="preserve">vesnických </w:t>
      </w:r>
      <w:r w:rsidRPr="009E32EE">
        <w:t>škol</w:t>
      </w:r>
      <w:r w:rsidR="00E845B3" w:rsidRPr="009E32EE">
        <w:t xml:space="preserve">. Další možností pro to, aby lidé neodcházeli za prací do větších měst je zajistit sounáležitost s regionální kulturou. </w:t>
      </w:r>
    </w:p>
    <w:p w:rsidR="00FC4F6A" w:rsidRPr="009E32EE" w:rsidRDefault="00E845B3" w:rsidP="00770D5E">
      <w:pPr>
        <w:pStyle w:val="Default"/>
        <w:spacing w:after="160" w:line="259" w:lineRule="auto"/>
      </w:pPr>
      <w:r w:rsidRPr="009E32EE">
        <w:lastRenderedPageBreak/>
        <w:t xml:space="preserve">Stěžejní </w:t>
      </w:r>
      <w:r w:rsidR="00AC4D1A">
        <w:t>by bylo</w:t>
      </w:r>
      <w:r w:rsidRPr="009E32EE">
        <w:t xml:space="preserve"> </w:t>
      </w:r>
      <w:r w:rsidR="00D4262C">
        <w:t>zpracování</w:t>
      </w:r>
      <w:r w:rsidRPr="009E32EE">
        <w:t xml:space="preserve"> a vydání regionální učebnice pro základní školství</w:t>
      </w:r>
      <w:r w:rsidR="0044795B">
        <w:t>, což byl návrh ve Strategii území správního obvodu ORP Horažďovice</w:t>
      </w:r>
      <w:r w:rsidRPr="009E32EE">
        <w:t xml:space="preserve">. </w:t>
      </w:r>
      <w:r w:rsidR="0044795B">
        <w:t>V tomto dokumentu autoři navrhují učebnici</w:t>
      </w:r>
      <w:r w:rsidRPr="009E32EE">
        <w:t>, která by žáka provázela celou jeho školní docházkou a postupně by rozšiřovala vědomosti o regionu, v němž žák žije a vyrůstá. Tím</w:t>
      </w:r>
      <w:r w:rsidR="00AC4D1A">
        <w:t xml:space="preserve"> by</w:t>
      </w:r>
      <w:r w:rsidRPr="009E32EE">
        <w:t xml:space="preserve"> se </w:t>
      </w:r>
      <w:r w:rsidR="00AC4D1A">
        <w:t xml:space="preserve">alespoň částečně </w:t>
      </w:r>
      <w:r w:rsidRPr="009E32EE">
        <w:t>zajis</w:t>
      </w:r>
      <w:r w:rsidR="00AC4D1A">
        <w:t>tila</w:t>
      </w:r>
      <w:r w:rsidRPr="009E32EE">
        <w:t xml:space="preserve"> sounáležitost s krajem a b</w:t>
      </w:r>
      <w:r w:rsidR="00AC4D1A">
        <w:t>yla by</w:t>
      </w:r>
      <w:r w:rsidRPr="009E32EE">
        <w:t xml:space="preserve"> větší šance, že lidé nebudou hledat v budoucnu práci v jiných regionech. </w:t>
      </w:r>
      <w:r w:rsidR="00AC4D1A">
        <w:t>Tím by nedocházelo</w:t>
      </w:r>
      <w:r w:rsidRPr="009E32EE">
        <w:t xml:space="preserve"> k odlivu pedagogů, mladých lidí a zároveň b</w:t>
      </w:r>
      <w:r w:rsidR="00AC4D1A">
        <w:t>yl</w:t>
      </w:r>
      <w:r w:rsidRPr="009E32EE">
        <w:t xml:space="preserve"> zachován kulturní život v obci.</w:t>
      </w:r>
      <w:r w:rsidR="00FC4F6A" w:rsidRPr="009E32EE">
        <w:t xml:space="preserve"> </w:t>
      </w:r>
    </w:p>
    <w:p w:rsidR="001B46E1" w:rsidRPr="009E32EE" w:rsidRDefault="00FC4F6A" w:rsidP="00770D5E">
      <w:pPr>
        <w:rPr>
          <w:sz w:val="24"/>
          <w:szCs w:val="24"/>
        </w:rPr>
      </w:pPr>
      <w:r w:rsidRPr="009E32EE">
        <w:rPr>
          <w:rFonts w:ascii="Calibri" w:hAnsi="Calibri" w:cs="Calibri"/>
          <w:sz w:val="24"/>
          <w:szCs w:val="24"/>
        </w:rPr>
        <w:t>Regionální učebnice a venkovské školy k sobě neodmyslitelně patří. Obojí v žácích probouzí a pěstuje pocit sounáležitosti s místem, kde vyrůstají a kam by se jednou měli tito žáci vracet a vytvářet hodnoty, na kterých by se dále mohlo stavět pro budoucí generace.</w:t>
      </w:r>
    </w:p>
    <w:p w:rsidR="008441BB" w:rsidRDefault="008441BB" w:rsidP="00770D5E">
      <w:pPr>
        <w:pStyle w:val="Nadpis1"/>
        <w:spacing w:after="160" w:line="259" w:lineRule="auto"/>
        <w:ind w:left="431" w:hanging="431"/>
      </w:pPr>
      <w:bookmarkStart w:id="26" w:name="_Toc471900738"/>
      <w:r>
        <w:t>Témata MAP v řešeném území</w:t>
      </w:r>
      <w:bookmarkEnd w:id="26"/>
    </w:p>
    <w:p w:rsidR="008441BB" w:rsidRPr="003F703C" w:rsidRDefault="00601C00" w:rsidP="008441BB">
      <w:pPr>
        <w:rPr>
          <w:sz w:val="24"/>
          <w:szCs w:val="24"/>
        </w:rPr>
      </w:pPr>
      <w:r w:rsidRPr="003F703C">
        <w:rPr>
          <w:sz w:val="24"/>
          <w:szCs w:val="24"/>
        </w:rPr>
        <w:t>Cílem MAP je podpora rozvoje potenciálu a osobnosti každého dítěte a žáka ve věku do 15 let. Hlavní důraz je kladen na podporu dětí a žáků ohrožených školním neúspěchem.</w:t>
      </w:r>
    </w:p>
    <w:p w:rsidR="00601C00" w:rsidRPr="003F703C" w:rsidRDefault="00037F59" w:rsidP="008441BB">
      <w:pPr>
        <w:rPr>
          <w:sz w:val="24"/>
          <w:szCs w:val="24"/>
        </w:rPr>
      </w:pPr>
      <w:r w:rsidRPr="003F703C">
        <w:rPr>
          <w:sz w:val="24"/>
          <w:szCs w:val="24"/>
        </w:rPr>
        <w:t xml:space="preserve">MAP </w:t>
      </w:r>
      <w:r w:rsidR="00D4262C">
        <w:rPr>
          <w:sz w:val="24"/>
          <w:szCs w:val="24"/>
        </w:rPr>
        <w:t>musí dle pokynů MŠMT řešit na území ORP reagovat na témata:</w:t>
      </w:r>
    </w:p>
    <w:p w:rsidR="00601C00" w:rsidRPr="003F703C" w:rsidRDefault="00601C00" w:rsidP="00601C00">
      <w:pPr>
        <w:pStyle w:val="Odstavecseseznamem"/>
        <w:numPr>
          <w:ilvl w:val="0"/>
          <w:numId w:val="10"/>
        </w:numPr>
        <w:rPr>
          <w:sz w:val="24"/>
          <w:szCs w:val="24"/>
        </w:rPr>
      </w:pPr>
      <w:r w:rsidRPr="003F703C">
        <w:rPr>
          <w:sz w:val="24"/>
          <w:szCs w:val="24"/>
        </w:rPr>
        <w:t>Předškolní vzdělávání a péče: dostupnost – inkluze – kvalita</w:t>
      </w:r>
    </w:p>
    <w:p w:rsidR="00601C00" w:rsidRPr="003F703C" w:rsidRDefault="00601C00" w:rsidP="00601C00">
      <w:pPr>
        <w:pStyle w:val="Odstavecseseznamem"/>
        <w:numPr>
          <w:ilvl w:val="0"/>
          <w:numId w:val="10"/>
        </w:numPr>
        <w:rPr>
          <w:sz w:val="24"/>
          <w:szCs w:val="24"/>
        </w:rPr>
      </w:pPr>
      <w:r w:rsidRPr="003F703C">
        <w:rPr>
          <w:sz w:val="24"/>
          <w:szCs w:val="24"/>
        </w:rPr>
        <w:t>Čtenářská a matematická gramotnost v základním vzdělávání</w:t>
      </w:r>
    </w:p>
    <w:p w:rsidR="00601C00" w:rsidRPr="003F703C" w:rsidRDefault="00601C00" w:rsidP="00601C00">
      <w:pPr>
        <w:pStyle w:val="Odstavecseseznamem"/>
        <w:numPr>
          <w:ilvl w:val="0"/>
          <w:numId w:val="10"/>
        </w:numPr>
        <w:rPr>
          <w:sz w:val="24"/>
          <w:szCs w:val="24"/>
        </w:rPr>
      </w:pPr>
      <w:r w:rsidRPr="003F703C">
        <w:rPr>
          <w:sz w:val="24"/>
          <w:szCs w:val="24"/>
        </w:rPr>
        <w:t>Inkluzivní vzdělávání a podpora dětí a žáků ohrožených školním neúspěchem</w:t>
      </w:r>
    </w:p>
    <w:p w:rsidR="00601C00" w:rsidRPr="003F703C" w:rsidRDefault="00601C00" w:rsidP="00601C00">
      <w:pPr>
        <w:rPr>
          <w:sz w:val="24"/>
          <w:szCs w:val="24"/>
        </w:rPr>
      </w:pPr>
      <w:r w:rsidRPr="003F703C">
        <w:rPr>
          <w:sz w:val="24"/>
          <w:szCs w:val="24"/>
        </w:rPr>
        <w:t xml:space="preserve">Dále </w:t>
      </w:r>
      <w:r w:rsidR="00D4262C">
        <w:rPr>
          <w:sz w:val="24"/>
          <w:szCs w:val="24"/>
        </w:rPr>
        <w:t>je doporučeno do tvorby MAPu</w:t>
      </w:r>
      <w:r w:rsidRPr="003F703C">
        <w:rPr>
          <w:sz w:val="24"/>
          <w:szCs w:val="24"/>
        </w:rPr>
        <w:t xml:space="preserve"> zahrnout </w:t>
      </w:r>
      <w:r w:rsidR="00D4262C">
        <w:rPr>
          <w:sz w:val="24"/>
          <w:szCs w:val="24"/>
        </w:rPr>
        <w:t>i tato témata</w:t>
      </w:r>
      <w:r w:rsidRPr="003F703C">
        <w:rPr>
          <w:sz w:val="24"/>
          <w:szCs w:val="24"/>
        </w:rPr>
        <w:t>:</w:t>
      </w:r>
    </w:p>
    <w:p w:rsidR="00601C00" w:rsidRPr="003F703C" w:rsidRDefault="00601C00" w:rsidP="00601C00">
      <w:pPr>
        <w:pStyle w:val="Odstavecseseznamem"/>
        <w:numPr>
          <w:ilvl w:val="0"/>
          <w:numId w:val="11"/>
        </w:numPr>
        <w:rPr>
          <w:sz w:val="24"/>
          <w:szCs w:val="24"/>
        </w:rPr>
      </w:pPr>
      <w:r w:rsidRPr="003F703C">
        <w:rPr>
          <w:sz w:val="24"/>
          <w:szCs w:val="24"/>
        </w:rPr>
        <w:t>Rozvoj podnikavosti a iniciativy dětí a žáků</w:t>
      </w:r>
    </w:p>
    <w:p w:rsidR="00601C00" w:rsidRPr="003F703C" w:rsidRDefault="00601C00" w:rsidP="00601C00">
      <w:pPr>
        <w:pStyle w:val="Odstavecseseznamem"/>
        <w:numPr>
          <w:ilvl w:val="0"/>
          <w:numId w:val="11"/>
        </w:numPr>
        <w:rPr>
          <w:sz w:val="24"/>
          <w:szCs w:val="24"/>
        </w:rPr>
      </w:pPr>
      <w:r w:rsidRPr="003F703C">
        <w:rPr>
          <w:sz w:val="24"/>
          <w:szCs w:val="24"/>
        </w:rPr>
        <w:t>Rozvoj kompetencí dětí a žáků v polytechnickém vzdělávání (podpora zájmu, motivace a dovedností v oblasti vědy, technologií, inženýringu a matematiky)</w:t>
      </w:r>
    </w:p>
    <w:p w:rsidR="00601C00" w:rsidRPr="003F703C" w:rsidRDefault="00601C00" w:rsidP="00601C00">
      <w:pPr>
        <w:pStyle w:val="Odstavecseseznamem"/>
        <w:numPr>
          <w:ilvl w:val="0"/>
          <w:numId w:val="11"/>
        </w:numPr>
        <w:rPr>
          <w:sz w:val="24"/>
          <w:szCs w:val="24"/>
        </w:rPr>
      </w:pPr>
      <w:r w:rsidRPr="003F703C">
        <w:rPr>
          <w:sz w:val="24"/>
          <w:szCs w:val="24"/>
        </w:rPr>
        <w:t>Kariérové poradenství v základních školách</w:t>
      </w:r>
    </w:p>
    <w:p w:rsidR="00D4262C" w:rsidRDefault="00D4262C" w:rsidP="00D4262C">
      <w:pPr>
        <w:rPr>
          <w:sz w:val="24"/>
          <w:szCs w:val="24"/>
        </w:rPr>
      </w:pPr>
      <w:r>
        <w:rPr>
          <w:sz w:val="24"/>
          <w:szCs w:val="24"/>
        </w:rPr>
        <w:t xml:space="preserve">Podle situace v regionu je možno zařadit jakákoliv volitelná témata např. </w:t>
      </w:r>
    </w:p>
    <w:p w:rsidR="0044795B" w:rsidRPr="00D4262C" w:rsidRDefault="0044795B" w:rsidP="00D4262C">
      <w:pPr>
        <w:pStyle w:val="Odstavecseseznamem"/>
        <w:numPr>
          <w:ilvl w:val="0"/>
          <w:numId w:val="22"/>
        </w:numPr>
        <w:rPr>
          <w:sz w:val="24"/>
          <w:szCs w:val="24"/>
        </w:rPr>
      </w:pPr>
      <w:r w:rsidRPr="00D4262C">
        <w:rPr>
          <w:sz w:val="24"/>
          <w:szCs w:val="24"/>
        </w:rPr>
        <w:t>Rozvoj digitálních kompetencí dětí a žáků</w:t>
      </w:r>
    </w:p>
    <w:p w:rsidR="0044795B" w:rsidRPr="00D4262C" w:rsidRDefault="0044795B" w:rsidP="00D4262C">
      <w:pPr>
        <w:pStyle w:val="Odstavecseseznamem"/>
        <w:numPr>
          <w:ilvl w:val="0"/>
          <w:numId w:val="22"/>
        </w:numPr>
        <w:rPr>
          <w:sz w:val="24"/>
          <w:szCs w:val="24"/>
        </w:rPr>
      </w:pPr>
      <w:r w:rsidRPr="00D4262C">
        <w:rPr>
          <w:sz w:val="24"/>
          <w:szCs w:val="24"/>
        </w:rPr>
        <w:t>Rozvoj kompetencí dětí a žáků pro aktivní používání cizího jazyka</w:t>
      </w:r>
    </w:p>
    <w:p w:rsidR="0044795B" w:rsidRDefault="0044795B" w:rsidP="00D4262C">
      <w:pPr>
        <w:pStyle w:val="Odstavecseseznamem"/>
        <w:numPr>
          <w:ilvl w:val="0"/>
          <w:numId w:val="22"/>
        </w:numPr>
        <w:rPr>
          <w:sz w:val="24"/>
          <w:szCs w:val="24"/>
        </w:rPr>
      </w:pPr>
      <w:r>
        <w:rPr>
          <w:sz w:val="24"/>
          <w:szCs w:val="24"/>
        </w:rPr>
        <w:t>Rozvoj sociálních a občanských kompetencí dětí a žáků</w:t>
      </w:r>
    </w:p>
    <w:p w:rsidR="0044795B" w:rsidRDefault="0044795B" w:rsidP="00D4262C">
      <w:pPr>
        <w:pStyle w:val="Odstavecseseznamem"/>
        <w:numPr>
          <w:ilvl w:val="0"/>
          <w:numId w:val="22"/>
        </w:numPr>
        <w:rPr>
          <w:sz w:val="24"/>
          <w:szCs w:val="24"/>
        </w:rPr>
      </w:pPr>
      <w:r>
        <w:rPr>
          <w:sz w:val="24"/>
          <w:szCs w:val="24"/>
        </w:rPr>
        <w:t>Rozvoj kulturního povědomí a vyjádření dětí a žáků</w:t>
      </w:r>
    </w:p>
    <w:p w:rsidR="0044795B" w:rsidRDefault="0044795B" w:rsidP="00D4262C">
      <w:pPr>
        <w:pStyle w:val="Odstavecseseznamem"/>
        <w:numPr>
          <w:ilvl w:val="0"/>
          <w:numId w:val="22"/>
        </w:numPr>
        <w:rPr>
          <w:sz w:val="24"/>
          <w:szCs w:val="24"/>
        </w:rPr>
      </w:pPr>
      <w:r>
        <w:rPr>
          <w:sz w:val="24"/>
          <w:szCs w:val="24"/>
        </w:rPr>
        <w:t>Investice do rozvoje kapacit základních škol</w:t>
      </w:r>
    </w:p>
    <w:p w:rsidR="0044795B" w:rsidRPr="0044795B" w:rsidRDefault="0044795B" w:rsidP="00D4262C">
      <w:pPr>
        <w:pStyle w:val="Odstavecseseznamem"/>
        <w:numPr>
          <w:ilvl w:val="0"/>
          <w:numId w:val="22"/>
        </w:numPr>
        <w:rPr>
          <w:sz w:val="24"/>
          <w:szCs w:val="24"/>
        </w:rPr>
      </w:pPr>
      <w:r>
        <w:rPr>
          <w:sz w:val="24"/>
          <w:szCs w:val="24"/>
        </w:rPr>
        <w:t>Aktivity související se vzděláváním mimo</w:t>
      </w:r>
      <w:r w:rsidR="00791853">
        <w:rPr>
          <w:sz w:val="24"/>
          <w:szCs w:val="24"/>
        </w:rPr>
        <w:t xml:space="preserve"> OP VVV, IROP a OP PPR</w:t>
      </w:r>
    </w:p>
    <w:p w:rsidR="00315E87" w:rsidRDefault="00315E87" w:rsidP="00770D5E">
      <w:pPr>
        <w:pStyle w:val="Nadpis2"/>
        <w:spacing w:after="160" w:line="259" w:lineRule="auto"/>
        <w:ind w:left="578" w:hanging="578"/>
      </w:pPr>
      <w:bookmarkStart w:id="27" w:name="_Toc471900739"/>
      <w:r>
        <w:t>Analýza dotčených skupin v oblasti vzdělávání v ORP Horažďovice</w:t>
      </w:r>
      <w:bookmarkEnd w:id="27"/>
    </w:p>
    <w:p w:rsidR="00167077" w:rsidRPr="003F703C" w:rsidRDefault="00167077" w:rsidP="00770D5E">
      <w:pPr>
        <w:autoSpaceDE w:val="0"/>
        <w:autoSpaceDN w:val="0"/>
        <w:adjustRightInd w:val="0"/>
        <w:rPr>
          <w:rFonts w:cstheme="minorHAnsi"/>
          <w:color w:val="000000"/>
          <w:sz w:val="24"/>
          <w:szCs w:val="24"/>
        </w:rPr>
      </w:pPr>
      <w:r w:rsidRPr="003F703C">
        <w:rPr>
          <w:rFonts w:cstheme="minorHAnsi"/>
          <w:color w:val="000000"/>
          <w:sz w:val="24"/>
          <w:szCs w:val="24"/>
        </w:rPr>
        <w:t xml:space="preserve">Hlavní cílovou skupinou jsou především děti a žáci, kteří sledované školy a školská zařízení navštěvují, dále samozřejmě jejich rodiče a rodiče budoucích žáků. Pro tuto skupinu je </w:t>
      </w:r>
      <w:r w:rsidRPr="003F703C">
        <w:rPr>
          <w:rFonts w:cstheme="minorHAnsi"/>
          <w:color w:val="000000"/>
          <w:sz w:val="24"/>
          <w:szCs w:val="24"/>
        </w:rPr>
        <w:lastRenderedPageBreak/>
        <w:t xml:space="preserve">nejdůležitější snadná dostupnost vzdělávání, přátelská atmosféra, kvalitní nabídka. Většinou ale nejeví o školu zájem jako o celek, ale pouze o části, které se dotýkají přímo jich. </w:t>
      </w:r>
    </w:p>
    <w:p w:rsidR="00167077" w:rsidRPr="003F703C" w:rsidRDefault="00167077" w:rsidP="00770D5E">
      <w:pPr>
        <w:autoSpaceDE w:val="0"/>
        <w:autoSpaceDN w:val="0"/>
        <w:adjustRightInd w:val="0"/>
        <w:rPr>
          <w:rFonts w:cstheme="minorHAnsi"/>
          <w:color w:val="000000"/>
          <w:sz w:val="24"/>
          <w:szCs w:val="24"/>
        </w:rPr>
      </w:pPr>
      <w:r w:rsidRPr="003F703C">
        <w:rPr>
          <w:rFonts w:cstheme="minorHAnsi"/>
          <w:color w:val="000000"/>
          <w:sz w:val="24"/>
          <w:szCs w:val="24"/>
        </w:rPr>
        <w:t>Další důležitou skupinou jsou pedagogičtí a nepedagogičtí pracovníci škol, jejich očekávání je především najít stálé uplatnění, dobře ohodnoceného místa v příjemném pracovním prostředí. Především u již zmíněných skupin je potřeba zajistit dobrou informovanost a motivaci tak,</w:t>
      </w:r>
      <w:r w:rsidR="00E73E12">
        <w:rPr>
          <w:rFonts w:cstheme="minorHAnsi"/>
          <w:color w:val="000000"/>
          <w:sz w:val="24"/>
          <w:szCs w:val="24"/>
        </w:rPr>
        <w:t xml:space="preserve"> aby působení celé školy vnímali</w:t>
      </w:r>
      <w:r w:rsidRPr="003F703C">
        <w:rPr>
          <w:rFonts w:cstheme="minorHAnsi"/>
          <w:color w:val="000000"/>
          <w:sz w:val="24"/>
          <w:szCs w:val="24"/>
        </w:rPr>
        <w:t xml:space="preserve"> jako celek, se kterým je potřeba spolupracovat a v rámci možností se podílet na jeho fungování. </w:t>
      </w:r>
    </w:p>
    <w:p w:rsidR="00E73E12" w:rsidRDefault="00167077" w:rsidP="00770D5E">
      <w:pPr>
        <w:rPr>
          <w:rFonts w:cstheme="minorHAnsi"/>
          <w:color w:val="000000"/>
          <w:sz w:val="24"/>
          <w:szCs w:val="24"/>
        </w:rPr>
      </w:pPr>
      <w:r w:rsidRPr="003F703C">
        <w:rPr>
          <w:rFonts w:cstheme="minorHAnsi"/>
          <w:color w:val="000000"/>
          <w:sz w:val="24"/>
          <w:szCs w:val="24"/>
        </w:rPr>
        <w:t>Další dotčené skupiny jsou zřizovatelé, jejich partneři, sponzoři a dále všechny složky samosprávy a státní správy, které mají rozhodovací pravomoci ve finančních a legislativních otázkách spojených s fungováním vzdělávacího systému. Důležité je zachování informovanosti a dostatečné angažovanosti mezi všemi dotčenými skupinami, tak aby výsledek byl co nejlepší a vystihoval potřeby všech cílových skupin.</w:t>
      </w:r>
    </w:p>
    <w:tbl>
      <w:tblPr>
        <w:tblStyle w:val="Mkatabulky"/>
        <w:tblW w:w="0" w:type="auto"/>
        <w:tblLook w:val="04A0" w:firstRow="1" w:lastRow="0" w:firstColumn="1" w:lastColumn="0" w:noHBand="0" w:noVBand="1"/>
      </w:tblPr>
      <w:tblGrid>
        <w:gridCol w:w="1742"/>
        <w:gridCol w:w="1846"/>
        <w:gridCol w:w="2012"/>
        <w:gridCol w:w="1720"/>
        <w:gridCol w:w="1742"/>
      </w:tblGrid>
      <w:tr w:rsidR="00315E87" w:rsidTr="00910FFF">
        <w:tc>
          <w:tcPr>
            <w:tcW w:w="1742" w:type="dxa"/>
            <w:vAlign w:val="center"/>
          </w:tcPr>
          <w:tbl>
            <w:tblPr>
              <w:tblW w:w="0" w:type="auto"/>
              <w:tblBorders>
                <w:top w:val="nil"/>
                <w:left w:val="nil"/>
                <w:bottom w:val="nil"/>
                <w:right w:val="nil"/>
              </w:tblBorders>
              <w:tblLook w:val="0000" w:firstRow="0" w:lastRow="0" w:firstColumn="0" w:lastColumn="0" w:noHBand="0" w:noVBand="0"/>
            </w:tblPr>
            <w:tblGrid>
              <w:gridCol w:w="1526"/>
            </w:tblGrid>
            <w:tr w:rsidR="00315E87" w:rsidRPr="00E73E12">
              <w:trPr>
                <w:trHeight w:val="265"/>
              </w:trPr>
              <w:tc>
                <w:tcPr>
                  <w:tcW w:w="0" w:type="auto"/>
                </w:tcPr>
                <w:p w:rsidR="00315E87" w:rsidRPr="00E73E12" w:rsidRDefault="00315E87" w:rsidP="00315E87">
                  <w:pPr>
                    <w:autoSpaceDE w:val="0"/>
                    <w:autoSpaceDN w:val="0"/>
                    <w:adjustRightInd w:val="0"/>
                    <w:spacing w:after="0" w:line="240" w:lineRule="auto"/>
                    <w:jc w:val="center"/>
                    <w:rPr>
                      <w:rFonts w:cstheme="minorHAnsi"/>
                      <w:b/>
                      <w:color w:val="000000"/>
                    </w:rPr>
                  </w:pPr>
                  <w:r w:rsidRPr="00E73E12">
                    <w:rPr>
                      <w:rFonts w:cstheme="minorHAnsi"/>
                      <w:b/>
                      <w:color w:val="000000"/>
                    </w:rPr>
                    <w:t>Název dotčené skupiny</w:t>
                  </w:r>
                </w:p>
              </w:tc>
            </w:tr>
          </w:tbl>
          <w:p w:rsidR="00315E87" w:rsidRPr="00E73E12" w:rsidRDefault="00315E87" w:rsidP="00315E87">
            <w:pPr>
              <w:pStyle w:val="Default"/>
              <w:jc w:val="center"/>
              <w:rPr>
                <w:rFonts w:asciiTheme="minorHAnsi" w:hAnsiTheme="minorHAnsi" w:cstheme="minorHAnsi"/>
                <w:b/>
                <w:sz w:val="22"/>
                <w:szCs w:val="22"/>
              </w:rPr>
            </w:pPr>
          </w:p>
        </w:tc>
        <w:tc>
          <w:tcPr>
            <w:tcW w:w="1846" w:type="dxa"/>
            <w:vAlign w:val="center"/>
          </w:tcPr>
          <w:tbl>
            <w:tblPr>
              <w:tblW w:w="0" w:type="auto"/>
              <w:tblBorders>
                <w:top w:val="nil"/>
                <w:left w:val="nil"/>
                <w:bottom w:val="nil"/>
                <w:right w:val="nil"/>
              </w:tblBorders>
              <w:tblLook w:val="0000" w:firstRow="0" w:lastRow="0" w:firstColumn="0" w:lastColumn="0" w:noHBand="0" w:noVBand="0"/>
            </w:tblPr>
            <w:tblGrid>
              <w:gridCol w:w="1630"/>
            </w:tblGrid>
            <w:tr w:rsidR="00315E87" w:rsidRPr="00E73E12">
              <w:trPr>
                <w:trHeight w:val="265"/>
              </w:trPr>
              <w:tc>
                <w:tcPr>
                  <w:tcW w:w="0" w:type="auto"/>
                </w:tcPr>
                <w:p w:rsidR="00315E87" w:rsidRPr="00E73E12" w:rsidRDefault="00315E87" w:rsidP="00315E87">
                  <w:pPr>
                    <w:autoSpaceDE w:val="0"/>
                    <w:autoSpaceDN w:val="0"/>
                    <w:adjustRightInd w:val="0"/>
                    <w:spacing w:after="0" w:line="240" w:lineRule="auto"/>
                    <w:jc w:val="center"/>
                    <w:rPr>
                      <w:rFonts w:cstheme="minorHAnsi"/>
                      <w:b/>
                      <w:color w:val="000000"/>
                    </w:rPr>
                  </w:pPr>
                  <w:r w:rsidRPr="00E73E12">
                    <w:rPr>
                      <w:rFonts w:cstheme="minorHAnsi"/>
                      <w:b/>
                      <w:color w:val="000000"/>
                    </w:rPr>
                    <w:t>Očekávání dotčené skupiny</w:t>
                  </w:r>
                </w:p>
              </w:tc>
            </w:tr>
          </w:tbl>
          <w:p w:rsidR="00315E87" w:rsidRPr="00E73E12" w:rsidRDefault="00315E87" w:rsidP="00315E87">
            <w:pPr>
              <w:pStyle w:val="Default"/>
              <w:jc w:val="center"/>
              <w:rPr>
                <w:rFonts w:asciiTheme="minorHAnsi" w:hAnsiTheme="minorHAnsi" w:cstheme="minorHAnsi"/>
                <w:b/>
                <w:sz w:val="22"/>
                <w:szCs w:val="22"/>
              </w:rPr>
            </w:pPr>
          </w:p>
        </w:tc>
        <w:tc>
          <w:tcPr>
            <w:tcW w:w="2012" w:type="dxa"/>
            <w:vAlign w:val="center"/>
          </w:tcPr>
          <w:tbl>
            <w:tblPr>
              <w:tblW w:w="0" w:type="auto"/>
              <w:tblBorders>
                <w:top w:val="nil"/>
                <w:left w:val="nil"/>
                <w:bottom w:val="nil"/>
                <w:right w:val="nil"/>
              </w:tblBorders>
              <w:tblLook w:val="0000" w:firstRow="0" w:lastRow="0" w:firstColumn="0" w:lastColumn="0" w:noHBand="0" w:noVBand="0"/>
            </w:tblPr>
            <w:tblGrid>
              <w:gridCol w:w="1796"/>
            </w:tblGrid>
            <w:tr w:rsidR="00315E87" w:rsidRPr="00E73E12">
              <w:trPr>
                <w:trHeight w:val="265"/>
              </w:trPr>
              <w:tc>
                <w:tcPr>
                  <w:tcW w:w="0" w:type="auto"/>
                </w:tcPr>
                <w:p w:rsidR="00315E87" w:rsidRPr="00E73E12" w:rsidRDefault="00315E87" w:rsidP="00315E87">
                  <w:pPr>
                    <w:autoSpaceDE w:val="0"/>
                    <w:autoSpaceDN w:val="0"/>
                    <w:adjustRightInd w:val="0"/>
                    <w:spacing w:after="0" w:line="240" w:lineRule="auto"/>
                    <w:jc w:val="center"/>
                    <w:rPr>
                      <w:rFonts w:cstheme="minorHAnsi"/>
                      <w:b/>
                      <w:color w:val="000000"/>
                    </w:rPr>
                  </w:pPr>
                  <w:r w:rsidRPr="00E73E12">
                    <w:rPr>
                      <w:rFonts w:cstheme="minorHAnsi"/>
                      <w:b/>
                      <w:color w:val="000000"/>
                    </w:rPr>
                    <w:t>Rizika spojené se skupinou</w:t>
                  </w:r>
                </w:p>
              </w:tc>
            </w:tr>
          </w:tbl>
          <w:p w:rsidR="00315E87" w:rsidRPr="00E73E12" w:rsidRDefault="00315E87" w:rsidP="00315E87">
            <w:pPr>
              <w:pStyle w:val="Default"/>
              <w:jc w:val="center"/>
              <w:rPr>
                <w:rFonts w:asciiTheme="minorHAnsi" w:hAnsiTheme="minorHAnsi" w:cstheme="minorHAnsi"/>
                <w:b/>
                <w:sz w:val="22"/>
                <w:szCs w:val="22"/>
              </w:rPr>
            </w:pPr>
          </w:p>
        </w:tc>
        <w:tc>
          <w:tcPr>
            <w:tcW w:w="1720" w:type="dxa"/>
            <w:vAlign w:val="center"/>
          </w:tcPr>
          <w:tbl>
            <w:tblPr>
              <w:tblW w:w="0" w:type="auto"/>
              <w:tblBorders>
                <w:top w:val="nil"/>
                <w:left w:val="nil"/>
                <w:bottom w:val="nil"/>
                <w:right w:val="nil"/>
              </w:tblBorders>
              <w:tblLook w:val="0000" w:firstRow="0" w:lastRow="0" w:firstColumn="0" w:lastColumn="0" w:noHBand="0" w:noVBand="0"/>
            </w:tblPr>
            <w:tblGrid>
              <w:gridCol w:w="1504"/>
            </w:tblGrid>
            <w:tr w:rsidR="00315E87" w:rsidRPr="00E73E12">
              <w:trPr>
                <w:trHeight w:val="265"/>
              </w:trPr>
              <w:tc>
                <w:tcPr>
                  <w:tcW w:w="0" w:type="auto"/>
                </w:tcPr>
                <w:p w:rsidR="00315E87" w:rsidRPr="00E73E12" w:rsidRDefault="00315E87" w:rsidP="00315E87">
                  <w:pPr>
                    <w:autoSpaceDE w:val="0"/>
                    <w:autoSpaceDN w:val="0"/>
                    <w:adjustRightInd w:val="0"/>
                    <w:spacing w:after="0" w:line="240" w:lineRule="auto"/>
                    <w:jc w:val="center"/>
                    <w:rPr>
                      <w:rFonts w:cstheme="minorHAnsi"/>
                      <w:b/>
                      <w:color w:val="000000"/>
                    </w:rPr>
                  </w:pPr>
                  <w:r w:rsidRPr="00E73E12">
                    <w:rPr>
                      <w:rFonts w:cstheme="minorHAnsi"/>
                      <w:b/>
                      <w:color w:val="000000"/>
                    </w:rPr>
                    <w:t>Způsob komunikace</w:t>
                  </w:r>
                </w:p>
              </w:tc>
            </w:tr>
          </w:tbl>
          <w:p w:rsidR="00315E87" w:rsidRPr="00E73E12" w:rsidRDefault="00315E87" w:rsidP="00315E87">
            <w:pPr>
              <w:pStyle w:val="Default"/>
              <w:jc w:val="center"/>
              <w:rPr>
                <w:rFonts w:asciiTheme="minorHAnsi" w:hAnsiTheme="minorHAnsi" w:cstheme="minorHAnsi"/>
                <w:b/>
                <w:sz w:val="22"/>
                <w:szCs w:val="22"/>
              </w:rPr>
            </w:pPr>
          </w:p>
        </w:tc>
        <w:tc>
          <w:tcPr>
            <w:tcW w:w="1742" w:type="dxa"/>
            <w:vAlign w:val="center"/>
          </w:tcPr>
          <w:tbl>
            <w:tblPr>
              <w:tblW w:w="0" w:type="auto"/>
              <w:tblBorders>
                <w:top w:val="nil"/>
                <w:left w:val="nil"/>
                <w:bottom w:val="nil"/>
                <w:right w:val="nil"/>
              </w:tblBorders>
              <w:tblLook w:val="0000" w:firstRow="0" w:lastRow="0" w:firstColumn="0" w:lastColumn="0" w:noHBand="0" w:noVBand="0"/>
            </w:tblPr>
            <w:tblGrid>
              <w:gridCol w:w="1029"/>
            </w:tblGrid>
            <w:tr w:rsidR="00315E87" w:rsidRPr="00E73E12">
              <w:trPr>
                <w:trHeight w:val="110"/>
              </w:trPr>
              <w:tc>
                <w:tcPr>
                  <w:tcW w:w="0" w:type="auto"/>
                </w:tcPr>
                <w:p w:rsidR="00315E87" w:rsidRPr="00E73E12" w:rsidRDefault="00315E87" w:rsidP="00315E87">
                  <w:pPr>
                    <w:autoSpaceDE w:val="0"/>
                    <w:autoSpaceDN w:val="0"/>
                    <w:adjustRightInd w:val="0"/>
                    <w:spacing w:after="0" w:line="240" w:lineRule="auto"/>
                    <w:jc w:val="center"/>
                    <w:rPr>
                      <w:rFonts w:cstheme="minorHAnsi"/>
                      <w:b/>
                      <w:color w:val="000000"/>
                    </w:rPr>
                  </w:pPr>
                  <w:r w:rsidRPr="00E73E12">
                    <w:rPr>
                      <w:rFonts w:cstheme="minorHAnsi"/>
                      <w:b/>
                      <w:color w:val="000000"/>
                    </w:rPr>
                    <w:t>Opatření</w:t>
                  </w:r>
                </w:p>
              </w:tc>
            </w:tr>
          </w:tbl>
          <w:p w:rsidR="00315E87" w:rsidRPr="00E73E12" w:rsidRDefault="00315E87" w:rsidP="00315E87">
            <w:pPr>
              <w:pStyle w:val="Default"/>
              <w:jc w:val="center"/>
              <w:rPr>
                <w:rFonts w:asciiTheme="minorHAnsi" w:hAnsiTheme="minorHAnsi" w:cstheme="minorHAnsi"/>
                <w:b/>
                <w:sz w:val="22"/>
                <w:szCs w:val="22"/>
              </w:rPr>
            </w:pPr>
          </w:p>
        </w:tc>
      </w:tr>
      <w:tr w:rsidR="00315E87" w:rsidTr="00910FFF">
        <w:tc>
          <w:tcPr>
            <w:tcW w:w="1742" w:type="dxa"/>
          </w:tcPr>
          <w:tbl>
            <w:tblPr>
              <w:tblW w:w="0" w:type="auto"/>
              <w:tblBorders>
                <w:top w:val="nil"/>
                <w:left w:val="nil"/>
                <w:bottom w:val="nil"/>
                <w:right w:val="nil"/>
              </w:tblBorders>
              <w:tblLook w:val="0000" w:firstRow="0" w:lastRow="0" w:firstColumn="0" w:lastColumn="0" w:noHBand="0" w:noVBand="0"/>
            </w:tblPr>
            <w:tblGrid>
              <w:gridCol w:w="1526"/>
            </w:tblGrid>
            <w:tr w:rsidR="00315E87" w:rsidRPr="00E73E12">
              <w:trPr>
                <w:trHeight w:val="263"/>
              </w:trPr>
              <w:tc>
                <w:tcPr>
                  <w:tcW w:w="0" w:type="auto"/>
                </w:tcPr>
                <w:p w:rsidR="00315E87" w:rsidRPr="00E73E12" w:rsidRDefault="00315E87" w:rsidP="00315E87">
                  <w:pPr>
                    <w:autoSpaceDE w:val="0"/>
                    <w:autoSpaceDN w:val="0"/>
                    <w:adjustRightInd w:val="0"/>
                    <w:spacing w:after="0" w:line="240" w:lineRule="auto"/>
                    <w:rPr>
                      <w:rFonts w:cstheme="minorHAnsi"/>
                      <w:color w:val="000000"/>
                    </w:rPr>
                  </w:pPr>
                  <w:r w:rsidRPr="00E73E12">
                    <w:rPr>
                      <w:rFonts w:cstheme="minorHAnsi"/>
                      <w:color w:val="000000"/>
                    </w:rPr>
                    <w:t>Rodiče, kteří mají děti v</w:t>
                  </w:r>
                  <w:r w:rsidR="009F296D">
                    <w:rPr>
                      <w:rFonts w:cstheme="minorHAnsi"/>
                      <w:color w:val="000000"/>
                    </w:rPr>
                    <w:t> </w:t>
                  </w:r>
                  <w:r w:rsidRPr="00E73E12">
                    <w:rPr>
                      <w:rFonts w:cstheme="minorHAnsi"/>
                      <w:color w:val="000000"/>
                    </w:rPr>
                    <w:t xml:space="preserve">MŠ, ZŠ </w:t>
                  </w:r>
                </w:p>
              </w:tc>
            </w:tr>
          </w:tbl>
          <w:p w:rsidR="00315E87" w:rsidRPr="00E73E12" w:rsidRDefault="00315E87" w:rsidP="00315E87">
            <w:pPr>
              <w:pStyle w:val="Default"/>
              <w:rPr>
                <w:rFonts w:asciiTheme="minorHAnsi" w:hAnsiTheme="minorHAnsi" w:cstheme="minorHAnsi"/>
                <w:sz w:val="22"/>
                <w:szCs w:val="22"/>
              </w:rPr>
            </w:pPr>
          </w:p>
        </w:tc>
        <w:tc>
          <w:tcPr>
            <w:tcW w:w="1846" w:type="dxa"/>
          </w:tcPr>
          <w:p w:rsidR="00315E87" w:rsidRPr="00E73E12" w:rsidRDefault="00315E87" w:rsidP="00315E87">
            <w:pPr>
              <w:pStyle w:val="Default"/>
              <w:rPr>
                <w:rFonts w:asciiTheme="minorHAnsi" w:hAnsiTheme="minorHAnsi" w:cstheme="minorHAnsi"/>
                <w:sz w:val="22"/>
                <w:szCs w:val="22"/>
              </w:rPr>
            </w:pPr>
            <w:r w:rsidRPr="00E73E12">
              <w:rPr>
                <w:rFonts w:asciiTheme="minorHAnsi" w:hAnsiTheme="minorHAnsi" w:cstheme="minorHAnsi"/>
                <w:sz w:val="22"/>
                <w:szCs w:val="22"/>
              </w:rPr>
              <w:t>flexibilní provozní doba</w:t>
            </w:r>
          </w:p>
        </w:tc>
        <w:tc>
          <w:tcPr>
            <w:tcW w:w="2012" w:type="dxa"/>
          </w:tcPr>
          <w:p w:rsidR="00315E87" w:rsidRPr="00E73E12" w:rsidRDefault="00315E87" w:rsidP="00315E87">
            <w:pPr>
              <w:pStyle w:val="Default"/>
              <w:rPr>
                <w:rFonts w:asciiTheme="minorHAnsi" w:hAnsiTheme="minorHAnsi" w:cstheme="minorHAnsi"/>
                <w:sz w:val="22"/>
                <w:szCs w:val="22"/>
              </w:rPr>
            </w:pPr>
            <w:r w:rsidRPr="00E73E12">
              <w:rPr>
                <w:rFonts w:asciiTheme="minorHAnsi" w:hAnsiTheme="minorHAnsi" w:cstheme="minorHAnsi"/>
                <w:sz w:val="22"/>
                <w:szCs w:val="22"/>
              </w:rPr>
              <w:t xml:space="preserve">zneužití </w:t>
            </w:r>
          </w:p>
        </w:tc>
        <w:tc>
          <w:tcPr>
            <w:tcW w:w="1720" w:type="dxa"/>
          </w:tcPr>
          <w:p w:rsidR="00315E87" w:rsidRPr="00E73E12" w:rsidRDefault="00315E87" w:rsidP="00315E87">
            <w:pPr>
              <w:pStyle w:val="Default"/>
              <w:rPr>
                <w:rFonts w:asciiTheme="minorHAnsi" w:hAnsiTheme="minorHAnsi" w:cstheme="minorHAnsi"/>
                <w:sz w:val="22"/>
                <w:szCs w:val="22"/>
              </w:rPr>
            </w:pPr>
            <w:r w:rsidRPr="00E73E12">
              <w:rPr>
                <w:rFonts w:asciiTheme="minorHAnsi" w:hAnsiTheme="minorHAnsi" w:cstheme="minorHAnsi"/>
                <w:sz w:val="22"/>
                <w:szCs w:val="22"/>
              </w:rPr>
              <w:t>osobní jednání</w:t>
            </w:r>
          </w:p>
        </w:tc>
        <w:tc>
          <w:tcPr>
            <w:tcW w:w="1742" w:type="dxa"/>
          </w:tcPr>
          <w:p w:rsidR="00315E87" w:rsidRPr="00E73E12" w:rsidRDefault="00315E87" w:rsidP="00315E87">
            <w:pPr>
              <w:pStyle w:val="Default"/>
              <w:rPr>
                <w:rFonts w:asciiTheme="minorHAnsi" w:hAnsiTheme="minorHAnsi" w:cstheme="minorHAnsi"/>
                <w:sz w:val="22"/>
                <w:szCs w:val="22"/>
              </w:rPr>
            </w:pPr>
            <w:r w:rsidRPr="00E73E12">
              <w:rPr>
                <w:rFonts w:asciiTheme="minorHAnsi" w:hAnsiTheme="minorHAnsi" w:cstheme="minorHAnsi"/>
                <w:sz w:val="22"/>
                <w:szCs w:val="22"/>
              </w:rPr>
              <w:t>jasně daná pravidla</w:t>
            </w:r>
          </w:p>
        </w:tc>
      </w:tr>
      <w:tr w:rsidR="00315E87" w:rsidTr="00910FFF">
        <w:tc>
          <w:tcPr>
            <w:tcW w:w="1742" w:type="dxa"/>
          </w:tcPr>
          <w:tbl>
            <w:tblPr>
              <w:tblW w:w="0" w:type="auto"/>
              <w:tblBorders>
                <w:top w:val="nil"/>
                <w:left w:val="nil"/>
                <w:bottom w:val="nil"/>
                <w:right w:val="nil"/>
              </w:tblBorders>
              <w:tblLook w:val="0000" w:firstRow="0" w:lastRow="0" w:firstColumn="0" w:lastColumn="0" w:noHBand="0" w:noVBand="0"/>
            </w:tblPr>
            <w:tblGrid>
              <w:gridCol w:w="1526"/>
            </w:tblGrid>
            <w:tr w:rsidR="00315E87" w:rsidRPr="00E73E12">
              <w:trPr>
                <w:trHeight w:val="265"/>
              </w:trPr>
              <w:tc>
                <w:tcPr>
                  <w:tcW w:w="0" w:type="auto"/>
                </w:tcPr>
                <w:p w:rsidR="00315E87" w:rsidRPr="00E73E12" w:rsidRDefault="00315E87" w:rsidP="00315E87">
                  <w:pPr>
                    <w:autoSpaceDE w:val="0"/>
                    <w:autoSpaceDN w:val="0"/>
                    <w:adjustRightInd w:val="0"/>
                    <w:spacing w:after="0" w:line="240" w:lineRule="auto"/>
                    <w:rPr>
                      <w:rFonts w:cstheme="minorHAnsi"/>
                      <w:color w:val="000000"/>
                    </w:rPr>
                  </w:pPr>
                  <w:r w:rsidRPr="00E73E12">
                    <w:rPr>
                      <w:rFonts w:cstheme="minorHAnsi"/>
                      <w:color w:val="000000"/>
                    </w:rPr>
                    <w:t xml:space="preserve">Rodiče – zájem o MŠ, ZŠ </w:t>
                  </w:r>
                </w:p>
              </w:tc>
            </w:tr>
          </w:tbl>
          <w:p w:rsidR="00315E87" w:rsidRPr="00E73E12" w:rsidRDefault="00315E87" w:rsidP="00315E87">
            <w:pPr>
              <w:rPr>
                <w:rFonts w:cstheme="minorHAnsi"/>
              </w:rPr>
            </w:pPr>
          </w:p>
        </w:tc>
        <w:tc>
          <w:tcPr>
            <w:tcW w:w="1846" w:type="dxa"/>
          </w:tcPr>
          <w:p w:rsidR="00315E87" w:rsidRPr="00E73E12" w:rsidRDefault="00315E87" w:rsidP="00315E87">
            <w:pPr>
              <w:rPr>
                <w:rFonts w:cstheme="minorHAnsi"/>
              </w:rPr>
            </w:pPr>
            <w:r w:rsidRPr="00E73E12">
              <w:rPr>
                <w:rFonts w:cstheme="minorHAnsi"/>
              </w:rPr>
              <w:t>Obtížné umístění dětí v MŠ</w:t>
            </w:r>
          </w:p>
        </w:tc>
        <w:tc>
          <w:tcPr>
            <w:tcW w:w="2012" w:type="dxa"/>
          </w:tcPr>
          <w:tbl>
            <w:tblPr>
              <w:tblW w:w="0" w:type="auto"/>
              <w:tblBorders>
                <w:top w:val="nil"/>
                <w:left w:val="nil"/>
                <w:bottom w:val="nil"/>
                <w:right w:val="nil"/>
              </w:tblBorders>
              <w:tblLook w:val="0000" w:firstRow="0" w:lastRow="0" w:firstColumn="0" w:lastColumn="0" w:noHBand="0" w:noVBand="0"/>
            </w:tblPr>
            <w:tblGrid>
              <w:gridCol w:w="1796"/>
            </w:tblGrid>
            <w:tr w:rsidR="00315E87" w:rsidRPr="00E73E12">
              <w:trPr>
                <w:trHeight w:val="573"/>
              </w:trPr>
              <w:tc>
                <w:tcPr>
                  <w:tcW w:w="0" w:type="auto"/>
                </w:tcPr>
                <w:p w:rsidR="00315E87" w:rsidRPr="00E73E12" w:rsidRDefault="00315E87" w:rsidP="00315E87">
                  <w:pPr>
                    <w:autoSpaceDE w:val="0"/>
                    <w:autoSpaceDN w:val="0"/>
                    <w:adjustRightInd w:val="0"/>
                    <w:spacing w:after="0" w:line="240" w:lineRule="auto"/>
                    <w:rPr>
                      <w:rFonts w:cstheme="minorHAnsi"/>
                      <w:color w:val="000000"/>
                    </w:rPr>
                  </w:pPr>
                  <w:r w:rsidRPr="00E73E12">
                    <w:rPr>
                      <w:rFonts w:cstheme="minorHAnsi"/>
                      <w:color w:val="000000"/>
                    </w:rPr>
                    <w:t xml:space="preserve">nedostane se místo pro děti jejichž rodiče to opravdu potřebují </w:t>
                  </w:r>
                </w:p>
              </w:tc>
            </w:tr>
          </w:tbl>
          <w:p w:rsidR="00315E87" w:rsidRPr="00E73E12" w:rsidRDefault="00315E87" w:rsidP="00315E87">
            <w:pPr>
              <w:rPr>
                <w:rFonts w:cstheme="minorHAnsi"/>
              </w:rPr>
            </w:pPr>
          </w:p>
        </w:tc>
        <w:tc>
          <w:tcPr>
            <w:tcW w:w="1720" w:type="dxa"/>
          </w:tcPr>
          <w:tbl>
            <w:tblPr>
              <w:tblW w:w="0" w:type="auto"/>
              <w:tblBorders>
                <w:top w:val="nil"/>
                <w:left w:val="nil"/>
                <w:bottom w:val="nil"/>
                <w:right w:val="nil"/>
              </w:tblBorders>
              <w:tblLook w:val="0000" w:firstRow="0" w:lastRow="0" w:firstColumn="0" w:lastColumn="0" w:noHBand="0" w:noVBand="0"/>
            </w:tblPr>
            <w:tblGrid>
              <w:gridCol w:w="1504"/>
            </w:tblGrid>
            <w:tr w:rsidR="00315E87" w:rsidRPr="00E73E12">
              <w:trPr>
                <w:trHeight w:val="418"/>
              </w:trPr>
              <w:tc>
                <w:tcPr>
                  <w:tcW w:w="0" w:type="auto"/>
                </w:tcPr>
                <w:p w:rsidR="00315E87" w:rsidRPr="00E73E12" w:rsidRDefault="00315E87" w:rsidP="00315E87">
                  <w:pPr>
                    <w:autoSpaceDE w:val="0"/>
                    <w:autoSpaceDN w:val="0"/>
                    <w:adjustRightInd w:val="0"/>
                    <w:spacing w:after="0" w:line="240" w:lineRule="auto"/>
                    <w:rPr>
                      <w:rFonts w:cstheme="minorHAnsi"/>
                      <w:color w:val="000000"/>
                    </w:rPr>
                  </w:pPr>
                  <w:r w:rsidRPr="00E73E12">
                    <w:rPr>
                      <w:rFonts w:cstheme="minorHAnsi"/>
                      <w:color w:val="000000"/>
                    </w:rPr>
                    <w:t>osobní jednání, informace v</w:t>
                  </w:r>
                  <w:r w:rsidR="00E73E12">
                    <w:rPr>
                      <w:rFonts w:cstheme="minorHAnsi"/>
                      <w:color w:val="000000"/>
                    </w:rPr>
                    <w:t> </w:t>
                  </w:r>
                  <w:r w:rsidRPr="00E73E12">
                    <w:rPr>
                      <w:rFonts w:cstheme="minorHAnsi"/>
                      <w:color w:val="000000"/>
                    </w:rPr>
                    <w:t xml:space="preserve">tisku </w:t>
                  </w:r>
                </w:p>
              </w:tc>
            </w:tr>
          </w:tbl>
          <w:p w:rsidR="00315E87" w:rsidRPr="00E73E12" w:rsidRDefault="00315E87" w:rsidP="00315E87">
            <w:pPr>
              <w:rPr>
                <w:rFonts w:cstheme="minorHAnsi"/>
              </w:rPr>
            </w:pPr>
          </w:p>
        </w:tc>
        <w:tc>
          <w:tcPr>
            <w:tcW w:w="1742" w:type="dxa"/>
          </w:tcPr>
          <w:tbl>
            <w:tblPr>
              <w:tblW w:w="0" w:type="auto"/>
              <w:tblBorders>
                <w:top w:val="nil"/>
                <w:left w:val="nil"/>
                <w:bottom w:val="nil"/>
                <w:right w:val="nil"/>
              </w:tblBorders>
              <w:tblLook w:val="0000" w:firstRow="0" w:lastRow="0" w:firstColumn="0" w:lastColumn="0" w:noHBand="0" w:noVBand="0"/>
            </w:tblPr>
            <w:tblGrid>
              <w:gridCol w:w="1526"/>
            </w:tblGrid>
            <w:tr w:rsidR="00315E87" w:rsidRPr="00E73E12">
              <w:trPr>
                <w:trHeight w:val="418"/>
              </w:trPr>
              <w:tc>
                <w:tcPr>
                  <w:tcW w:w="0" w:type="auto"/>
                </w:tcPr>
                <w:p w:rsidR="00315E87" w:rsidRPr="00E73E12" w:rsidRDefault="00315E87" w:rsidP="00315E87">
                  <w:pPr>
                    <w:autoSpaceDE w:val="0"/>
                    <w:autoSpaceDN w:val="0"/>
                    <w:adjustRightInd w:val="0"/>
                    <w:spacing w:after="0" w:line="240" w:lineRule="auto"/>
                    <w:rPr>
                      <w:rFonts w:cstheme="minorHAnsi"/>
                      <w:color w:val="000000"/>
                    </w:rPr>
                  </w:pPr>
                  <w:r w:rsidRPr="00E73E12">
                    <w:rPr>
                      <w:rFonts w:cstheme="minorHAnsi"/>
                      <w:color w:val="000000"/>
                    </w:rPr>
                    <w:t xml:space="preserve">přednostní umisťování dětí v zařízení </w:t>
                  </w:r>
                </w:p>
              </w:tc>
            </w:tr>
          </w:tbl>
          <w:p w:rsidR="00315E87" w:rsidRPr="00E73E12" w:rsidRDefault="00315E87" w:rsidP="00315E87">
            <w:pPr>
              <w:rPr>
                <w:rFonts w:cstheme="minorHAnsi"/>
              </w:rPr>
            </w:pPr>
          </w:p>
        </w:tc>
      </w:tr>
      <w:tr w:rsidR="00315E87" w:rsidTr="00910FFF">
        <w:tc>
          <w:tcPr>
            <w:tcW w:w="1742" w:type="dxa"/>
          </w:tcPr>
          <w:tbl>
            <w:tblPr>
              <w:tblW w:w="0" w:type="auto"/>
              <w:tblBorders>
                <w:top w:val="nil"/>
                <w:left w:val="nil"/>
                <w:bottom w:val="nil"/>
                <w:right w:val="nil"/>
              </w:tblBorders>
              <w:tblLook w:val="0000" w:firstRow="0" w:lastRow="0" w:firstColumn="0" w:lastColumn="0" w:noHBand="0" w:noVBand="0"/>
            </w:tblPr>
            <w:tblGrid>
              <w:gridCol w:w="971"/>
            </w:tblGrid>
            <w:tr w:rsidR="00315E87" w:rsidRPr="00E73E12">
              <w:trPr>
                <w:trHeight w:val="110"/>
              </w:trPr>
              <w:tc>
                <w:tcPr>
                  <w:tcW w:w="0" w:type="auto"/>
                </w:tcPr>
                <w:p w:rsidR="00315E87" w:rsidRPr="00E73E12" w:rsidRDefault="00315E87" w:rsidP="00315E87">
                  <w:pPr>
                    <w:autoSpaceDE w:val="0"/>
                    <w:autoSpaceDN w:val="0"/>
                    <w:adjustRightInd w:val="0"/>
                    <w:spacing w:after="0" w:line="240" w:lineRule="auto"/>
                    <w:rPr>
                      <w:rFonts w:cstheme="minorHAnsi"/>
                      <w:color w:val="000000"/>
                    </w:rPr>
                  </w:pPr>
                  <w:r w:rsidRPr="00E73E12">
                    <w:rPr>
                      <w:rFonts w:cstheme="minorHAnsi"/>
                      <w:color w:val="000000"/>
                    </w:rPr>
                    <w:t xml:space="preserve">Žáci v ZŠ </w:t>
                  </w:r>
                </w:p>
              </w:tc>
            </w:tr>
          </w:tbl>
          <w:p w:rsidR="00315E87" w:rsidRPr="00E73E12" w:rsidRDefault="00315E87" w:rsidP="00315E87">
            <w:pPr>
              <w:rPr>
                <w:rFonts w:cstheme="minorHAnsi"/>
              </w:rPr>
            </w:pPr>
          </w:p>
        </w:tc>
        <w:tc>
          <w:tcPr>
            <w:tcW w:w="1846" w:type="dxa"/>
          </w:tcPr>
          <w:p w:rsidR="00315E87" w:rsidRPr="00E73E12" w:rsidRDefault="00315E87" w:rsidP="00315E87">
            <w:pPr>
              <w:rPr>
                <w:rFonts w:cstheme="minorHAnsi"/>
              </w:rPr>
            </w:pPr>
            <w:r w:rsidRPr="00E73E12">
              <w:rPr>
                <w:rFonts w:cstheme="minorHAnsi"/>
              </w:rPr>
              <w:t>kamarádský přístup pedagogů k žákům</w:t>
            </w:r>
          </w:p>
        </w:tc>
        <w:tc>
          <w:tcPr>
            <w:tcW w:w="2012" w:type="dxa"/>
          </w:tcPr>
          <w:tbl>
            <w:tblPr>
              <w:tblW w:w="0" w:type="auto"/>
              <w:tblBorders>
                <w:top w:val="nil"/>
                <w:left w:val="nil"/>
                <w:bottom w:val="nil"/>
                <w:right w:val="nil"/>
              </w:tblBorders>
              <w:tblLook w:val="0000" w:firstRow="0" w:lastRow="0" w:firstColumn="0" w:lastColumn="0" w:noHBand="0" w:noVBand="0"/>
            </w:tblPr>
            <w:tblGrid>
              <w:gridCol w:w="1796"/>
            </w:tblGrid>
            <w:tr w:rsidR="00634E16" w:rsidRPr="00E73E12">
              <w:trPr>
                <w:trHeight w:val="728"/>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zneužití vstřícného jednání pedagogů nepřizpůsobivými žáky </w:t>
                  </w:r>
                </w:p>
              </w:tc>
            </w:tr>
          </w:tbl>
          <w:p w:rsidR="00315E87" w:rsidRPr="00E73E12" w:rsidRDefault="00315E87" w:rsidP="00315E87">
            <w:pPr>
              <w:rPr>
                <w:rFonts w:cstheme="minorHAnsi"/>
              </w:rPr>
            </w:pPr>
          </w:p>
        </w:tc>
        <w:tc>
          <w:tcPr>
            <w:tcW w:w="1720" w:type="dxa"/>
          </w:tcPr>
          <w:tbl>
            <w:tblPr>
              <w:tblW w:w="0" w:type="auto"/>
              <w:tblBorders>
                <w:top w:val="nil"/>
                <w:left w:val="nil"/>
                <w:bottom w:val="nil"/>
                <w:right w:val="nil"/>
              </w:tblBorders>
              <w:tblLook w:val="0000" w:firstRow="0" w:lastRow="0" w:firstColumn="0" w:lastColumn="0" w:noHBand="0" w:noVBand="0"/>
            </w:tblPr>
            <w:tblGrid>
              <w:gridCol w:w="1504"/>
            </w:tblGrid>
            <w:tr w:rsidR="00634E16" w:rsidRPr="00E73E12">
              <w:trPr>
                <w:trHeight w:val="110"/>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osobní jednání </w:t>
                  </w:r>
                </w:p>
              </w:tc>
            </w:tr>
          </w:tbl>
          <w:p w:rsidR="00315E87" w:rsidRPr="00E73E12" w:rsidRDefault="00315E87" w:rsidP="00315E87">
            <w:pPr>
              <w:rPr>
                <w:rFonts w:cstheme="minorHAnsi"/>
              </w:rPr>
            </w:pPr>
          </w:p>
        </w:tc>
        <w:tc>
          <w:tcPr>
            <w:tcW w:w="1742" w:type="dxa"/>
          </w:tcPr>
          <w:p w:rsidR="00315E87" w:rsidRPr="00E73E12" w:rsidRDefault="00634E16" w:rsidP="00315E87">
            <w:pPr>
              <w:rPr>
                <w:rFonts w:cstheme="minorHAnsi"/>
              </w:rPr>
            </w:pPr>
            <w:r w:rsidRPr="00E73E12">
              <w:rPr>
                <w:rFonts w:cstheme="minorHAnsi"/>
              </w:rPr>
              <w:t>jasně daná pravidla</w:t>
            </w:r>
          </w:p>
        </w:tc>
      </w:tr>
      <w:tr w:rsidR="00315E87" w:rsidTr="00910FFF">
        <w:tc>
          <w:tcPr>
            <w:tcW w:w="1742" w:type="dxa"/>
          </w:tcPr>
          <w:p w:rsidR="00315E87" w:rsidRPr="00E73E12" w:rsidRDefault="00634E16" w:rsidP="00315E87">
            <w:pPr>
              <w:rPr>
                <w:rFonts w:cstheme="minorHAnsi"/>
              </w:rPr>
            </w:pPr>
            <w:r w:rsidRPr="00E73E12">
              <w:rPr>
                <w:rFonts w:cstheme="minorHAnsi"/>
              </w:rPr>
              <w:t>Pedagogové a</w:t>
            </w:r>
            <w:r w:rsidR="009F296D">
              <w:rPr>
                <w:rFonts w:cstheme="minorHAnsi"/>
              </w:rPr>
              <w:t> </w:t>
            </w:r>
            <w:r w:rsidRPr="00E73E12">
              <w:rPr>
                <w:rFonts w:cstheme="minorHAnsi"/>
              </w:rPr>
              <w:t>další zaměstnanci</w:t>
            </w:r>
          </w:p>
        </w:tc>
        <w:tc>
          <w:tcPr>
            <w:tcW w:w="1846" w:type="dxa"/>
          </w:tcPr>
          <w:tbl>
            <w:tblPr>
              <w:tblW w:w="0" w:type="auto"/>
              <w:tblBorders>
                <w:top w:val="nil"/>
                <w:left w:val="nil"/>
                <w:bottom w:val="nil"/>
                <w:right w:val="nil"/>
              </w:tblBorders>
              <w:tblLook w:val="0000" w:firstRow="0" w:lastRow="0" w:firstColumn="0" w:lastColumn="0" w:noHBand="0" w:noVBand="0"/>
            </w:tblPr>
            <w:tblGrid>
              <w:gridCol w:w="1630"/>
            </w:tblGrid>
            <w:tr w:rsidR="00634E16" w:rsidRPr="00E73E12">
              <w:trPr>
                <w:trHeight w:val="728"/>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spravedlivý a rovný přístup ke všem zaměstnancům, oceňování dle zásluh nikoliv dle osobních vztahů</w:t>
                  </w:r>
                </w:p>
              </w:tc>
            </w:tr>
          </w:tbl>
          <w:p w:rsidR="00315E87" w:rsidRPr="00E73E12" w:rsidRDefault="00315E87" w:rsidP="00315E87">
            <w:pPr>
              <w:rPr>
                <w:rFonts w:cstheme="minorHAnsi"/>
              </w:rPr>
            </w:pPr>
          </w:p>
        </w:tc>
        <w:tc>
          <w:tcPr>
            <w:tcW w:w="2012" w:type="dxa"/>
          </w:tcPr>
          <w:tbl>
            <w:tblPr>
              <w:tblW w:w="0" w:type="auto"/>
              <w:tblBorders>
                <w:top w:val="nil"/>
                <w:left w:val="nil"/>
                <w:bottom w:val="nil"/>
                <w:right w:val="nil"/>
              </w:tblBorders>
              <w:tblLook w:val="0000" w:firstRow="0" w:lastRow="0" w:firstColumn="0" w:lastColumn="0" w:noHBand="0" w:noVBand="0"/>
            </w:tblPr>
            <w:tblGrid>
              <w:gridCol w:w="1796"/>
            </w:tblGrid>
            <w:tr w:rsidR="00634E16" w:rsidRPr="00E73E12">
              <w:trPr>
                <w:trHeight w:val="265"/>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osobní vztahy a zájmy </w:t>
                  </w:r>
                </w:p>
              </w:tc>
            </w:tr>
          </w:tbl>
          <w:p w:rsidR="00315E87" w:rsidRPr="00E73E12" w:rsidRDefault="00315E87" w:rsidP="00315E87">
            <w:pPr>
              <w:rPr>
                <w:rFonts w:cstheme="minorHAnsi"/>
              </w:rPr>
            </w:pPr>
          </w:p>
        </w:tc>
        <w:tc>
          <w:tcPr>
            <w:tcW w:w="1720" w:type="dxa"/>
          </w:tcPr>
          <w:p w:rsidR="00315E87" w:rsidRPr="00E73E12" w:rsidRDefault="00634E16" w:rsidP="00315E87">
            <w:pPr>
              <w:rPr>
                <w:rFonts w:cstheme="minorHAnsi"/>
              </w:rPr>
            </w:pPr>
            <w:r w:rsidRPr="00E73E12">
              <w:rPr>
                <w:rFonts w:cstheme="minorHAnsi"/>
              </w:rPr>
              <w:t>osobní jednání</w:t>
            </w:r>
          </w:p>
        </w:tc>
        <w:tc>
          <w:tcPr>
            <w:tcW w:w="1742" w:type="dxa"/>
          </w:tcPr>
          <w:tbl>
            <w:tblPr>
              <w:tblW w:w="0" w:type="auto"/>
              <w:tblBorders>
                <w:top w:val="nil"/>
                <w:left w:val="nil"/>
                <w:bottom w:val="nil"/>
                <w:right w:val="nil"/>
              </w:tblBorders>
              <w:tblLook w:val="0000" w:firstRow="0" w:lastRow="0" w:firstColumn="0" w:lastColumn="0" w:noHBand="0" w:noVBand="0"/>
            </w:tblPr>
            <w:tblGrid>
              <w:gridCol w:w="1526"/>
            </w:tblGrid>
            <w:tr w:rsidR="00634E16" w:rsidRPr="00E73E12">
              <w:trPr>
                <w:trHeight w:val="265"/>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zlepšení vztahů na pracovišti </w:t>
                  </w:r>
                </w:p>
              </w:tc>
            </w:tr>
          </w:tbl>
          <w:p w:rsidR="00315E87" w:rsidRPr="00E73E12" w:rsidRDefault="00315E87" w:rsidP="00315E87">
            <w:pPr>
              <w:rPr>
                <w:rFonts w:cstheme="minorHAnsi"/>
              </w:rPr>
            </w:pPr>
          </w:p>
        </w:tc>
      </w:tr>
      <w:tr w:rsidR="00315E87" w:rsidTr="00910FFF">
        <w:tc>
          <w:tcPr>
            <w:tcW w:w="1742" w:type="dxa"/>
          </w:tcPr>
          <w:tbl>
            <w:tblPr>
              <w:tblW w:w="0" w:type="auto"/>
              <w:tblBorders>
                <w:top w:val="nil"/>
                <w:left w:val="nil"/>
                <w:bottom w:val="nil"/>
                <w:right w:val="nil"/>
              </w:tblBorders>
              <w:tblLook w:val="0000" w:firstRow="0" w:lastRow="0" w:firstColumn="0" w:lastColumn="0" w:noHBand="0" w:noVBand="0"/>
            </w:tblPr>
            <w:tblGrid>
              <w:gridCol w:w="1526"/>
            </w:tblGrid>
            <w:tr w:rsidR="00634E16" w:rsidRPr="00E73E12">
              <w:trPr>
                <w:trHeight w:val="270"/>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Představitelé obce, která má ZŠ, MŠ </w:t>
                  </w:r>
                </w:p>
              </w:tc>
            </w:tr>
          </w:tbl>
          <w:p w:rsidR="00315E87" w:rsidRPr="00E73E12" w:rsidRDefault="00315E87" w:rsidP="00315E87">
            <w:pPr>
              <w:rPr>
                <w:rFonts w:cstheme="minorHAnsi"/>
              </w:rPr>
            </w:pPr>
          </w:p>
        </w:tc>
        <w:tc>
          <w:tcPr>
            <w:tcW w:w="1846" w:type="dxa"/>
          </w:tcPr>
          <w:tbl>
            <w:tblPr>
              <w:tblW w:w="0" w:type="auto"/>
              <w:tblBorders>
                <w:top w:val="nil"/>
                <w:left w:val="nil"/>
                <w:bottom w:val="nil"/>
                <w:right w:val="nil"/>
              </w:tblBorders>
              <w:tblLook w:val="0000" w:firstRow="0" w:lastRow="0" w:firstColumn="0" w:lastColumn="0" w:noHBand="0" w:noVBand="0"/>
            </w:tblPr>
            <w:tblGrid>
              <w:gridCol w:w="1630"/>
            </w:tblGrid>
            <w:tr w:rsidR="00634E16" w:rsidRPr="00E73E12">
              <w:trPr>
                <w:trHeight w:val="1037"/>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nedostatek dětí, nevhodně rozdělené RUD, starosty </w:t>
                  </w:r>
                  <w:r w:rsidRPr="00E73E12">
                    <w:rPr>
                      <w:rFonts w:cstheme="minorHAnsi"/>
                      <w:color w:val="000000"/>
                    </w:rPr>
                    <w:lastRenderedPageBreak/>
                    <w:t xml:space="preserve">vnímáno jako diskriminace malých obcí, nesmyslné a limitující předpisy </w:t>
                  </w:r>
                </w:p>
              </w:tc>
            </w:tr>
          </w:tbl>
          <w:p w:rsidR="00315E87" w:rsidRPr="00E73E12" w:rsidRDefault="00315E87" w:rsidP="00315E87">
            <w:pPr>
              <w:rPr>
                <w:rFonts w:cstheme="minorHAnsi"/>
              </w:rPr>
            </w:pPr>
          </w:p>
        </w:tc>
        <w:tc>
          <w:tcPr>
            <w:tcW w:w="2012" w:type="dxa"/>
          </w:tcPr>
          <w:tbl>
            <w:tblPr>
              <w:tblW w:w="0" w:type="auto"/>
              <w:tblBorders>
                <w:top w:val="nil"/>
                <w:left w:val="nil"/>
                <w:bottom w:val="nil"/>
                <w:right w:val="nil"/>
              </w:tblBorders>
              <w:tblLook w:val="0000" w:firstRow="0" w:lastRow="0" w:firstColumn="0" w:lastColumn="0" w:noHBand="0" w:noVBand="0"/>
            </w:tblPr>
            <w:tblGrid>
              <w:gridCol w:w="1796"/>
            </w:tblGrid>
            <w:tr w:rsidR="00634E16" w:rsidRPr="00E73E12">
              <w:trPr>
                <w:trHeight w:val="727"/>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lastRenderedPageBreak/>
                    <w:t xml:space="preserve">nedostatek financí na provoz školy a školního </w:t>
                  </w:r>
                  <w:r w:rsidRPr="00E73E12">
                    <w:rPr>
                      <w:rFonts w:cstheme="minorHAnsi"/>
                      <w:color w:val="000000"/>
                    </w:rPr>
                    <w:lastRenderedPageBreak/>
                    <w:t xml:space="preserve">zařízení, na vybavení školy </w:t>
                  </w:r>
                </w:p>
              </w:tc>
            </w:tr>
          </w:tbl>
          <w:p w:rsidR="00315E87" w:rsidRPr="00E73E12" w:rsidRDefault="00315E87" w:rsidP="00315E87">
            <w:pPr>
              <w:rPr>
                <w:rFonts w:cstheme="minorHAnsi"/>
              </w:rPr>
            </w:pPr>
          </w:p>
        </w:tc>
        <w:tc>
          <w:tcPr>
            <w:tcW w:w="1720" w:type="dxa"/>
          </w:tcPr>
          <w:tbl>
            <w:tblPr>
              <w:tblW w:w="0" w:type="auto"/>
              <w:tblBorders>
                <w:top w:val="nil"/>
                <w:left w:val="nil"/>
                <w:bottom w:val="nil"/>
                <w:right w:val="nil"/>
              </w:tblBorders>
              <w:tblLook w:val="0000" w:firstRow="0" w:lastRow="0" w:firstColumn="0" w:lastColumn="0" w:noHBand="0" w:noVBand="0"/>
            </w:tblPr>
            <w:tblGrid>
              <w:gridCol w:w="1504"/>
            </w:tblGrid>
            <w:tr w:rsidR="00634E16" w:rsidRPr="00E73E12">
              <w:trPr>
                <w:trHeight w:val="110"/>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lastRenderedPageBreak/>
                    <w:t xml:space="preserve">osobní jednání </w:t>
                  </w:r>
                </w:p>
              </w:tc>
            </w:tr>
          </w:tbl>
          <w:p w:rsidR="00315E87" w:rsidRPr="00E73E12" w:rsidRDefault="00315E87" w:rsidP="00315E87">
            <w:pPr>
              <w:rPr>
                <w:rFonts w:cstheme="minorHAnsi"/>
              </w:rPr>
            </w:pPr>
          </w:p>
        </w:tc>
        <w:tc>
          <w:tcPr>
            <w:tcW w:w="1742" w:type="dxa"/>
          </w:tcPr>
          <w:p w:rsidR="00315E87" w:rsidRPr="00E73E12" w:rsidRDefault="00315E87" w:rsidP="00315E87">
            <w:pPr>
              <w:rPr>
                <w:rFonts w:cstheme="minorHAnsi"/>
              </w:rPr>
            </w:pPr>
          </w:p>
        </w:tc>
      </w:tr>
      <w:tr w:rsidR="00315E87" w:rsidTr="00910FFF">
        <w:tc>
          <w:tcPr>
            <w:tcW w:w="1742" w:type="dxa"/>
          </w:tcPr>
          <w:tbl>
            <w:tblPr>
              <w:tblW w:w="0" w:type="auto"/>
              <w:tblBorders>
                <w:top w:val="nil"/>
                <w:left w:val="nil"/>
                <w:bottom w:val="nil"/>
                <w:right w:val="nil"/>
              </w:tblBorders>
              <w:tblLook w:val="0000" w:firstRow="0" w:lastRow="0" w:firstColumn="0" w:lastColumn="0" w:noHBand="0" w:noVBand="0"/>
            </w:tblPr>
            <w:tblGrid>
              <w:gridCol w:w="1526"/>
            </w:tblGrid>
            <w:tr w:rsidR="00634E16" w:rsidRPr="00E73E12">
              <w:trPr>
                <w:trHeight w:val="418"/>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Představitelé obce, kde škola ZŠ nebo MŠ není </w:t>
                  </w:r>
                </w:p>
              </w:tc>
            </w:tr>
          </w:tbl>
          <w:p w:rsidR="00315E87" w:rsidRPr="00E73E12" w:rsidRDefault="00315E87" w:rsidP="00315E87">
            <w:pPr>
              <w:rPr>
                <w:rFonts w:cstheme="minorHAnsi"/>
              </w:rPr>
            </w:pPr>
          </w:p>
        </w:tc>
        <w:tc>
          <w:tcPr>
            <w:tcW w:w="1846" w:type="dxa"/>
          </w:tcPr>
          <w:tbl>
            <w:tblPr>
              <w:tblW w:w="0" w:type="auto"/>
              <w:tblBorders>
                <w:top w:val="nil"/>
                <w:left w:val="nil"/>
                <w:bottom w:val="nil"/>
                <w:right w:val="nil"/>
              </w:tblBorders>
              <w:tblLook w:val="0000" w:firstRow="0" w:lastRow="0" w:firstColumn="0" w:lastColumn="0" w:noHBand="0" w:noVBand="0"/>
            </w:tblPr>
            <w:tblGrid>
              <w:gridCol w:w="1630"/>
            </w:tblGrid>
            <w:tr w:rsidR="00634E16" w:rsidRPr="00E73E12">
              <w:trPr>
                <w:trHeight w:val="265"/>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spolupráce s obcemi, které mají školu </w:t>
                  </w:r>
                </w:p>
              </w:tc>
            </w:tr>
          </w:tbl>
          <w:p w:rsidR="00315E87" w:rsidRPr="00E73E12" w:rsidRDefault="00315E87" w:rsidP="00315E87">
            <w:pPr>
              <w:rPr>
                <w:rFonts w:cstheme="minorHAnsi"/>
              </w:rPr>
            </w:pPr>
          </w:p>
        </w:tc>
        <w:tc>
          <w:tcPr>
            <w:tcW w:w="2012" w:type="dxa"/>
          </w:tcPr>
          <w:p w:rsidR="00315E87" w:rsidRPr="00E73E12" w:rsidRDefault="00634E16" w:rsidP="00315E87">
            <w:pPr>
              <w:rPr>
                <w:rFonts w:cstheme="minorHAnsi"/>
              </w:rPr>
            </w:pPr>
            <w:r w:rsidRPr="00E73E12">
              <w:rPr>
                <w:rFonts w:cstheme="minorHAnsi"/>
              </w:rPr>
              <w:t>neochota komunikovat</w:t>
            </w:r>
          </w:p>
        </w:tc>
        <w:tc>
          <w:tcPr>
            <w:tcW w:w="1720" w:type="dxa"/>
          </w:tcPr>
          <w:p w:rsidR="00315E87" w:rsidRPr="00E73E12" w:rsidRDefault="00634E16" w:rsidP="00315E87">
            <w:pPr>
              <w:rPr>
                <w:rFonts w:cstheme="minorHAnsi"/>
              </w:rPr>
            </w:pPr>
            <w:r w:rsidRPr="00E73E12">
              <w:rPr>
                <w:rFonts w:cstheme="minorHAnsi"/>
              </w:rPr>
              <w:t>osobní jednání</w:t>
            </w:r>
          </w:p>
        </w:tc>
        <w:tc>
          <w:tcPr>
            <w:tcW w:w="1742" w:type="dxa"/>
          </w:tcPr>
          <w:p w:rsidR="00315E87" w:rsidRPr="00E73E12" w:rsidRDefault="00315E87" w:rsidP="00315E87">
            <w:pPr>
              <w:rPr>
                <w:rFonts w:cstheme="minorHAnsi"/>
              </w:rPr>
            </w:pPr>
          </w:p>
        </w:tc>
      </w:tr>
      <w:tr w:rsidR="00315E87" w:rsidTr="00910FFF">
        <w:tc>
          <w:tcPr>
            <w:tcW w:w="1742" w:type="dxa"/>
          </w:tcPr>
          <w:tbl>
            <w:tblPr>
              <w:tblW w:w="0" w:type="auto"/>
              <w:tblBorders>
                <w:top w:val="nil"/>
                <w:left w:val="nil"/>
                <w:bottom w:val="nil"/>
                <w:right w:val="nil"/>
              </w:tblBorders>
              <w:tblLook w:val="0000" w:firstRow="0" w:lastRow="0" w:firstColumn="0" w:lastColumn="0" w:noHBand="0" w:noVBand="0"/>
            </w:tblPr>
            <w:tblGrid>
              <w:gridCol w:w="1526"/>
            </w:tblGrid>
            <w:tr w:rsidR="00634E16" w:rsidRPr="00E73E12">
              <w:trPr>
                <w:trHeight w:val="263"/>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Ostatní zřizovatelé (mimo obce) </w:t>
                  </w:r>
                </w:p>
              </w:tc>
            </w:tr>
          </w:tbl>
          <w:p w:rsidR="00315E87" w:rsidRPr="00E73E12" w:rsidRDefault="00315E87" w:rsidP="00315E87">
            <w:pPr>
              <w:rPr>
                <w:rFonts w:cstheme="minorHAnsi"/>
              </w:rPr>
            </w:pPr>
          </w:p>
        </w:tc>
        <w:tc>
          <w:tcPr>
            <w:tcW w:w="1846" w:type="dxa"/>
          </w:tcPr>
          <w:tbl>
            <w:tblPr>
              <w:tblW w:w="0" w:type="auto"/>
              <w:tblBorders>
                <w:top w:val="nil"/>
                <w:left w:val="nil"/>
                <w:bottom w:val="nil"/>
                <w:right w:val="nil"/>
              </w:tblBorders>
              <w:tblLook w:val="0000" w:firstRow="0" w:lastRow="0" w:firstColumn="0" w:lastColumn="0" w:noHBand="0" w:noVBand="0"/>
            </w:tblPr>
            <w:tblGrid>
              <w:gridCol w:w="1630"/>
            </w:tblGrid>
            <w:tr w:rsidR="00634E16" w:rsidRPr="00E73E12">
              <w:trPr>
                <w:trHeight w:val="419"/>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v ORP Horažďovice nejsou jiní zřizovatelé, není tedy zkoumáno </w:t>
                  </w:r>
                </w:p>
              </w:tc>
            </w:tr>
          </w:tbl>
          <w:p w:rsidR="00315E87" w:rsidRPr="00E73E12" w:rsidRDefault="00315E87" w:rsidP="00315E87">
            <w:pPr>
              <w:rPr>
                <w:rFonts w:cstheme="minorHAnsi"/>
              </w:rPr>
            </w:pPr>
          </w:p>
        </w:tc>
        <w:tc>
          <w:tcPr>
            <w:tcW w:w="2012" w:type="dxa"/>
          </w:tcPr>
          <w:p w:rsidR="00315E87" w:rsidRPr="00E73E12" w:rsidRDefault="00315E87" w:rsidP="00315E87">
            <w:pPr>
              <w:rPr>
                <w:rFonts w:cstheme="minorHAnsi"/>
              </w:rPr>
            </w:pPr>
          </w:p>
        </w:tc>
        <w:tc>
          <w:tcPr>
            <w:tcW w:w="1720" w:type="dxa"/>
          </w:tcPr>
          <w:p w:rsidR="00315E87" w:rsidRPr="00E73E12" w:rsidRDefault="00315E87" w:rsidP="00315E87">
            <w:pPr>
              <w:rPr>
                <w:rFonts w:cstheme="minorHAnsi"/>
              </w:rPr>
            </w:pPr>
          </w:p>
        </w:tc>
        <w:tc>
          <w:tcPr>
            <w:tcW w:w="1742" w:type="dxa"/>
          </w:tcPr>
          <w:p w:rsidR="00315E87" w:rsidRPr="00E73E12" w:rsidRDefault="00315E87" w:rsidP="00315E87">
            <w:pPr>
              <w:rPr>
                <w:rFonts w:cstheme="minorHAnsi"/>
              </w:rPr>
            </w:pPr>
          </w:p>
        </w:tc>
      </w:tr>
      <w:tr w:rsidR="00315E87" w:rsidTr="00910FFF">
        <w:tc>
          <w:tcPr>
            <w:tcW w:w="1742" w:type="dxa"/>
          </w:tcPr>
          <w:tbl>
            <w:tblPr>
              <w:tblW w:w="0" w:type="auto"/>
              <w:tblBorders>
                <w:top w:val="nil"/>
                <w:left w:val="nil"/>
                <w:bottom w:val="nil"/>
                <w:right w:val="nil"/>
              </w:tblBorders>
              <w:tblLook w:val="0000" w:firstRow="0" w:lastRow="0" w:firstColumn="0" w:lastColumn="0" w:noHBand="0" w:noVBand="0"/>
            </w:tblPr>
            <w:tblGrid>
              <w:gridCol w:w="1526"/>
            </w:tblGrid>
            <w:tr w:rsidR="00634E16" w:rsidRPr="00E73E12">
              <w:trPr>
                <w:trHeight w:val="418"/>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Partneři škol (sponzoři, sdružení rodičů, NNO, …) </w:t>
                  </w:r>
                </w:p>
              </w:tc>
            </w:tr>
          </w:tbl>
          <w:p w:rsidR="00315E87" w:rsidRPr="00E73E12" w:rsidRDefault="00315E87" w:rsidP="00315E87">
            <w:pPr>
              <w:rPr>
                <w:rFonts w:cstheme="minorHAnsi"/>
              </w:rPr>
            </w:pPr>
          </w:p>
        </w:tc>
        <w:tc>
          <w:tcPr>
            <w:tcW w:w="1846" w:type="dxa"/>
          </w:tcPr>
          <w:tbl>
            <w:tblPr>
              <w:tblW w:w="0" w:type="auto"/>
              <w:tblBorders>
                <w:top w:val="nil"/>
                <w:left w:val="nil"/>
                <w:bottom w:val="nil"/>
                <w:right w:val="nil"/>
              </w:tblBorders>
              <w:tblLook w:val="0000" w:firstRow="0" w:lastRow="0" w:firstColumn="0" w:lastColumn="0" w:noHBand="0" w:noVBand="0"/>
            </w:tblPr>
            <w:tblGrid>
              <w:gridCol w:w="1630"/>
            </w:tblGrid>
            <w:tr w:rsidR="00634E16" w:rsidRPr="00E73E12">
              <w:trPr>
                <w:trHeight w:val="418"/>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zviditelnění sponzorů, vstřícné jednání se školou </w:t>
                  </w:r>
                </w:p>
              </w:tc>
            </w:tr>
          </w:tbl>
          <w:p w:rsidR="00315E87" w:rsidRPr="00E73E12" w:rsidRDefault="00315E87" w:rsidP="00315E87">
            <w:pPr>
              <w:rPr>
                <w:rFonts w:cstheme="minorHAnsi"/>
              </w:rPr>
            </w:pPr>
          </w:p>
        </w:tc>
        <w:tc>
          <w:tcPr>
            <w:tcW w:w="2012" w:type="dxa"/>
          </w:tcPr>
          <w:tbl>
            <w:tblPr>
              <w:tblW w:w="0" w:type="auto"/>
              <w:tblBorders>
                <w:top w:val="nil"/>
                <w:left w:val="nil"/>
                <w:bottom w:val="nil"/>
                <w:right w:val="nil"/>
              </w:tblBorders>
              <w:tblLook w:val="0000" w:firstRow="0" w:lastRow="0" w:firstColumn="0" w:lastColumn="0" w:noHBand="0" w:noVBand="0"/>
            </w:tblPr>
            <w:tblGrid>
              <w:gridCol w:w="1796"/>
            </w:tblGrid>
            <w:tr w:rsidR="00634E16" w:rsidRPr="00E73E12">
              <w:trPr>
                <w:trHeight w:val="728"/>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neochota sponzorovat školu a školské zařízení, nejedná-li se o prestižní školu </w:t>
                  </w:r>
                </w:p>
              </w:tc>
            </w:tr>
          </w:tbl>
          <w:p w:rsidR="00315E87" w:rsidRPr="00E73E12" w:rsidRDefault="00315E87" w:rsidP="00315E87">
            <w:pPr>
              <w:rPr>
                <w:rFonts w:cstheme="minorHAnsi"/>
              </w:rPr>
            </w:pPr>
          </w:p>
        </w:tc>
        <w:tc>
          <w:tcPr>
            <w:tcW w:w="1720" w:type="dxa"/>
          </w:tcPr>
          <w:p w:rsidR="00315E87" w:rsidRPr="00E73E12" w:rsidRDefault="00634E16" w:rsidP="00315E87">
            <w:pPr>
              <w:rPr>
                <w:rFonts w:cstheme="minorHAnsi"/>
              </w:rPr>
            </w:pPr>
            <w:r w:rsidRPr="00E73E12">
              <w:rPr>
                <w:rFonts w:cstheme="minorHAnsi"/>
              </w:rPr>
              <w:t>osobní jednání</w:t>
            </w:r>
          </w:p>
        </w:tc>
        <w:tc>
          <w:tcPr>
            <w:tcW w:w="1742" w:type="dxa"/>
          </w:tcPr>
          <w:p w:rsidR="00315E87" w:rsidRPr="00E73E12" w:rsidRDefault="00315E87" w:rsidP="00315E87">
            <w:pPr>
              <w:rPr>
                <w:rFonts w:cstheme="minorHAnsi"/>
              </w:rPr>
            </w:pPr>
          </w:p>
        </w:tc>
      </w:tr>
      <w:tr w:rsidR="00315E87" w:rsidTr="00910FFF">
        <w:tc>
          <w:tcPr>
            <w:tcW w:w="1742" w:type="dxa"/>
          </w:tcPr>
          <w:tbl>
            <w:tblPr>
              <w:tblW w:w="0" w:type="auto"/>
              <w:tblBorders>
                <w:top w:val="nil"/>
                <w:left w:val="nil"/>
                <w:bottom w:val="nil"/>
                <w:right w:val="nil"/>
              </w:tblBorders>
              <w:tblLook w:val="0000" w:firstRow="0" w:lastRow="0" w:firstColumn="0" w:lastColumn="0" w:noHBand="0" w:noVBand="0"/>
            </w:tblPr>
            <w:tblGrid>
              <w:gridCol w:w="1526"/>
            </w:tblGrid>
            <w:tr w:rsidR="00634E16" w:rsidRPr="00E73E12">
              <w:trPr>
                <w:trHeight w:val="110"/>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rPr>
                    <w:t xml:space="preserve">Představitelé </w:t>
                  </w:r>
                  <w:r w:rsidRPr="00E73E12">
                    <w:rPr>
                      <w:rFonts w:cstheme="minorHAnsi"/>
                      <w:color w:val="000000"/>
                    </w:rPr>
                    <w:t xml:space="preserve">obcí SO ORP </w:t>
                  </w:r>
                </w:p>
              </w:tc>
            </w:tr>
            <w:tr w:rsidR="00634E16" w:rsidRPr="00E73E12">
              <w:trPr>
                <w:trHeight w:val="110"/>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p>
              </w:tc>
            </w:tr>
          </w:tbl>
          <w:p w:rsidR="00315E87" w:rsidRPr="00E73E12" w:rsidRDefault="00315E87" w:rsidP="00315E87">
            <w:pPr>
              <w:rPr>
                <w:rFonts w:cstheme="minorHAnsi"/>
              </w:rPr>
            </w:pPr>
          </w:p>
        </w:tc>
        <w:tc>
          <w:tcPr>
            <w:tcW w:w="1846" w:type="dxa"/>
          </w:tcPr>
          <w:tbl>
            <w:tblPr>
              <w:tblW w:w="0" w:type="auto"/>
              <w:tblBorders>
                <w:top w:val="nil"/>
                <w:left w:val="nil"/>
                <w:bottom w:val="nil"/>
                <w:right w:val="nil"/>
              </w:tblBorders>
              <w:tblLook w:val="0000" w:firstRow="0" w:lastRow="0" w:firstColumn="0" w:lastColumn="0" w:noHBand="0" w:noVBand="0"/>
            </w:tblPr>
            <w:tblGrid>
              <w:gridCol w:w="1630"/>
            </w:tblGrid>
            <w:tr w:rsidR="00634E16" w:rsidRPr="00E73E12">
              <w:trPr>
                <w:trHeight w:val="263"/>
              </w:trPr>
              <w:tc>
                <w:tcPr>
                  <w:tcW w:w="0" w:type="auto"/>
                </w:tcPr>
                <w:p w:rsidR="00634E16" w:rsidRPr="00E73E12" w:rsidRDefault="00634E16" w:rsidP="00634E16">
                  <w:pPr>
                    <w:autoSpaceDE w:val="0"/>
                    <w:autoSpaceDN w:val="0"/>
                    <w:adjustRightInd w:val="0"/>
                    <w:spacing w:after="0" w:line="240" w:lineRule="auto"/>
                    <w:rPr>
                      <w:rFonts w:cstheme="minorHAnsi"/>
                      <w:color w:val="000000"/>
                    </w:rPr>
                  </w:pPr>
                  <w:r w:rsidRPr="00E73E12">
                    <w:rPr>
                      <w:rFonts w:cstheme="minorHAnsi"/>
                      <w:color w:val="000000"/>
                    </w:rPr>
                    <w:t xml:space="preserve">zachování venkovských škol </w:t>
                  </w:r>
                </w:p>
              </w:tc>
            </w:tr>
          </w:tbl>
          <w:p w:rsidR="00315E87" w:rsidRPr="00E73E12" w:rsidRDefault="00315E87" w:rsidP="00315E87">
            <w:pPr>
              <w:rPr>
                <w:rFonts w:cstheme="minorHAnsi"/>
              </w:rPr>
            </w:pPr>
          </w:p>
        </w:tc>
        <w:tc>
          <w:tcPr>
            <w:tcW w:w="2012" w:type="dxa"/>
          </w:tcPr>
          <w:p w:rsidR="00315E87" w:rsidRPr="00E73E12" w:rsidRDefault="00634E16" w:rsidP="00315E87">
            <w:pPr>
              <w:rPr>
                <w:rFonts w:cstheme="minorHAnsi"/>
              </w:rPr>
            </w:pPr>
            <w:r w:rsidRPr="00E73E12">
              <w:rPr>
                <w:rFonts w:cstheme="minorHAnsi"/>
              </w:rPr>
              <w:t>zachování života v obcích</w:t>
            </w:r>
          </w:p>
        </w:tc>
        <w:tc>
          <w:tcPr>
            <w:tcW w:w="1720" w:type="dxa"/>
          </w:tcPr>
          <w:tbl>
            <w:tblPr>
              <w:tblW w:w="0" w:type="auto"/>
              <w:tblBorders>
                <w:top w:val="nil"/>
                <w:left w:val="nil"/>
                <w:bottom w:val="nil"/>
                <w:right w:val="nil"/>
              </w:tblBorders>
              <w:tblLook w:val="0000" w:firstRow="0" w:lastRow="0" w:firstColumn="0" w:lastColumn="0" w:noHBand="0" w:noVBand="0"/>
            </w:tblPr>
            <w:tblGrid>
              <w:gridCol w:w="1504"/>
            </w:tblGrid>
            <w:tr w:rsidR="003A646E" w:rsidRPr="00E73E12">
              <w:trPr>
                <w:trHeight w:val="110"/>
              </w:trPr>
              <w:tc>
                <w:tcPr>
                  <w:tcW w:w="0" w:type="auto"/>
                </w:tcPr>
                <w:p w:rsidR="003A646E" w:rsidRPr="00E73E12" w:rsidRDefault="003A646E" w:rsidP="003A646E">
                  <w:pPr>
                    <w:autoSpaceDE w:val="0"/>
                    <w:autoSpaceDN w:val="0"/>
                    <w:adjustRightInd w:val="0"/>
                    <w:spacing w:after="0" w:line="240" w:lineRule="auto"/>
                    <w:rPr>
                      <w:rFonts w:cstheme="minorHAnsi"/>
                      <w:color w:val="000000"/>
                    </w:rPr>
                  </w:pPr>
                  <w:r w:rsidRPr="00E73E12">
                    <w:rPr>
                      <w:rFonts w:cstheme="minorHAnsi"/>
                      <w:color w:val="000000"/>
                    </w:rPr>
                    <w:t xml:space="preserve">osobní jednání </w:t>
                  </w:r>
                </w:p>
              </w:tc>
            </w:tr>
          </w:tbl>
          <w:p w:rsidR="00315E87" w:rsidRPr="00E73E12" w:rsidRDefault="00315E87" w:rsidP="00315E87">
            <w:pPr>
              <w:rPr>
                <w:rFonts w:cstheme="minorHAnsi"/>
              </w:rPr>
            </w:pPr>
          </w:p>
        </w:tc>
        <w:tc>
          <w:tcPr>
            <w:tcW w:w="1742" w:type="dxa"/>
          </w:tcPr>
          <w:p w:rsidR="00315E87" w:rsidRPr="00E73E12" w:rsidRDefault="00315E87" w:rsidP="00315E87">
            <w:pPr>
              <w:rPr>
                <w:rFonts w:cstheme="minorHAnsi"/>
              </w:rPr>
            </w:pPr>
          </w:p>
        </w:tc>
      </w:tr>
      <w:tr w:rsidR="00315E87" w:rsidTr="00910FFF">
        <w:tc>
          <w:tcPr>
            <w:tcW w:w="1742" w:type="dxa"/>
          </w:tcPr>
          <w:p w:rsidR="00315E87" w:rsidRPr="00E73E12" w:rsidRDefault="003A646E" w:rsidP="00315E87">
            <w:pPr>
              <w:rPr>
                <w:rFonts w:cstheme="minorHAnsi"/>
              </w:rPr>
            </w:pPr>
            <w:r w:rsidRPr="00E73E12">
              <w:rPr>
                <w:rFonts w:cstheme="minorHAnsi"/>
              </w:rPr>
              <w:t>Kraje</w:t>
            </w:r>
          </w:p>
        </w:tc>
        <w:tc>
          <w:tcPr>
            <w:tcW w:w="1846" w:type="dxa"/>
          </w:tcPr>
          <w:tbl>
            <w:tblPr>
              <w:tblW w:w="0" w:type="auto"/>
              <w:tblBorders>
                <w:top w:val="nil"/>
                <w:left w:val="nil"/>
                <w:bottom w:val="nil"/>
                <w:right w:val="nil"/>
              </w:tblBorders>
              <w:tblLook w:val="0000" w:firstRow="0" w:lastRow="0" w:firstColumn="0" w:lastColumn="0" w:noHBand="0" w:noVBand="0"/>
            </w:tblPr>
            <w:tblGrid>
              <w:gridCol w:w="1630"/>
            </w:tblGrid>
            <w:tr w:rsidR="003A646E" w:rsidRPr="00E73E12">
              <w:trPr>
                <w:trHeight w:val="573"/>
              </w:trPr>
              <w:tc>
                <w:tcPr>
                  <w:tcW w:w="0" w:type="auto"/>
                </w:tcPr>
                <w:p w:rsidR="003A646E" w:rsidRPr="00E73E12" w:rsidRDefault="003A646E" w:rsidP="003A646E">
                  <w:pPr>
                    <w:autoSpaceDE w:val="0"/>
                    <w:autoSpaceDN w:val="0"/>
                    <w:adjustRightInd w:val="0"/>
                    <w:spacing w:after="0" w:line="240" w:lineRule="auto"/>
                    <w:rPr>
                      <w:rFonts w:cstheme="minorHAnsi"/>
                      <w:color w:val="000000"/>
                    </w:rPr>
                  </w:pPr>
                  <w:r w:rsidRPr="00E73E12">
                    <w:rPr>
                      <w:rFonts w:cstheme="minorHAnsi"/>
                      <w:color w:val="000000"/>
                    </w:rPr>
                    <w:t xml:space="preserve">vzájemná komunikace mezi krajem a školou, sledování předpisů - informovat ředitele </w:t>
                  </w:r>
                </w:p>
              </w:tc>
            </w:tr>
          </w:tbl>
          <w:p w:rsidR="00315E87" w:rsidRPr="00E73E12" w:rsidRDefault="00315E87" w:rsidP="00315E87">
            <w:pPr>
              <w:rPr>
                <w:rFonts w:cstheme="minorHAnsi"/>
              </w:rPr>
            </w:pPr>
          </w:p>
        </w:tc>
        <w:tc>
          <w:tcPr>
            <w:tcW w:w="2012" w:type="dxa"/>
          </w:tcPr>
          <w:p w:rsidR="00315E87" w:rsidRPr="00E73E12" w:rsidRDefault="00315E87" w:rsidP="00315E87">
            <w:pPr>
              <w:rPr>
                <w:rFonts w:cstheme="minorHAnsi"/>
              </w:rPr>
            </w:pPr>
          </w:p>
        </w:tc>
        <w:tc>
          <w:tcPr>
            <w:tcW w:w="1720" w:type="dxa"/>
          </w:tcPr>
          <w:p w:rsidR="00315E87" w:rsidRPr="00E73E12" w:rsidRDefault="003A646E" w:rsidP="00315E87">
            <w:pPr>
              <w:rPr>
                <w:rFonts w:cstheme="minorHAnsi"/>
              </w:rPr>
            </w:pPr>
            <w:r w:rsidRPr="00E73E12">
              <w:rPr>
                <w:rFonts w:cstheme="minorHAnsi"/>
              </w:rPr>
              <w:t>osobní jednání</w:t>
            </w:r>
          </w:p>
        </w:tc>
        <w:tc>
          <w:tcPr>
            <w:tcW w:w="1742" w:type="dxa"/>
          </w:tcPr>
          <w:tbl>
            <w:tblPr>
              <w:tblW w:w="0" w:type="auto"/>
              <w:tblBorders>
                <w:top w:val="nil"/>
                <w:left w:val="nil"/>
                <w:bottom w:val="nil"/>
                <w:right w:val="nil"/>
              </w:tblBorders>
              <w:tblLook w:val="0000" w:firstRow="0" w:lastRow="0" w:firstColumn="0" w:lastColumn="0" w:noHBand="0" w:noVBand="0"/>
            </w:tblPr>
            <w:tblGrid>
              <w:gridCol w:w="1526"/>
            </w:tblGrid>
            <w:tr w:rsidR="003A646E" w:rsidRPr="00E73E12">
              <w:trPr>
                <w:trHeight w:val="881"/>
              </w:trPr>
              <w:tc>
                <w:tcPr>
                  <w:tcW w:w="0" w:type="auto"/>
                </w:tcPr>
                <w:p w:rsidR="003A646E" w:rsidRPr="00E73E12" w:rsidRDefault="003A646E" w:rsidP="003A646E">
                  <w:pPr>
                    <w:autoSpaceDE w:val="0"/>
                    <w:autoSpaceDN w:val="0"/>
                    <w:adjustRightInd w:val="0"/>
                    <w:spacing w:after="0" w:line="240" w:lineRule="auto"/>
                    <w:rPr>
                      <w:rFonts w:cstheme="minorHAnsi"/>
                      <w:color w:val="000000"/>
                    </w:rPr>
                  </w:pPr>
                  <w:r w:rsidRPr="00E73E12">
                    <w:rPr>
                      <w:rFonts w:cstheme="minorHAnsi"/>
                      <w:color w:val="000000"/>
                    </w:rPr>
                    <w:t xml:space="preserve">častější informační schůzky, popř. zasílání informačních zpráv </w:t>
                  </w:r>
                </w:p>
              </w:tc>
            </w:tr>
          </w:tbl>
          <w:p w:rsidR="00315E87" w:rsidRPr="00E73E12" w:rsidRDefault="00315E87" w:rsidP="00315E87">
            <w:pPr>
              <w:rPr>
                <w:rFonts w:cstheme="minorHAnsi"/>
              </w:rPr>
            </w:pPr>
          </w:p>
        </w:tc>
      </w:tr>
      <w:tr w:rsidR="00315E87" w:rsidTr="00910FFF">
        <w:tc>
          <w:tcPr>
            <w:tcW w:w="1742" w:type="dxa"/>
          </w:tcPr>
          <w:p w:rsidR="00315E87" w:rsidRPr="00E73E12" w:rsidRDefault="003A646E" w:rsidP="00315E87">
            <w:pPr>
              <w:rPr>
                <w:rFonts w:cstheme="minorHAnsi"/>
              </w:rPr>
            </w:pPr>
            <w:r w:rsidRPr="00E73E12">
              <w:rPr>
                <w:rFonts w:cstheme="minorHAnsi"/>
              </w:rPr>
              <w:t>Stát</w:t>
            </w:r>
          </w:p>
        </w:tc>
        <w:tc>
          <w:tcPr>
            <w:tcW w:w="1846" w:type="dxa"/>
          </w:tcPr>
          <w:p w:rsidR="00315E87" w:rsidRPr="00E73E12" w:rsidRDefault="003A646E" w:rsidP="00315E87">
            <w:pPr>
              <w:rPr>
                <w:rFonts w:cstheme="minorHAnsi"/>
              </w:rPr>
            </w:pPr>
            <w:r w:rsidRPr="00E73E12">
              <w:rPr>
                <w:rFonts w:cstheme="minorHAnsi"/>
              </w:rPr>
              <w:t>vzdělanost lidí</w:t>
            </w:r>
          </w:p>
        </w:tc>
        <w:tc>
          <w:tcPr>
            <w:tcW w:w="2012" w:type="dxa"/>
          </w:tcPr>
          <w:tbl>
            <w:tblPr>
              <w:tblW w:w="0" w:type="auto"/>
              <w:tblBorders>
                <w:top w:val="nil"/>
                <w:left w:val="nil"/>
                <w:bottom w:val="nil"/>
                <w:right w:val="nil"/>
              </w:tblBorders>
              <w:tblLook w:val="0000" w:firstRow="0" w:lastRow="0" w:firstColumn="0" w:lastColumn="0" w:noHBand="0" w:noVBand="0"/>
            </w:tblPr>
            <w:tblGrid>
              <w:gridCol w:w="1796"/>
            </w:tblGrid>
            <w:tr w:rsidR="003A646E" w:rsidRPr="00E73E12">
              <w:trPr>
                <w:trHeight w:val="573"/>
              </w:trPr>
              <w:tc>
                <w:tcPr>
                  <w:tcW w:w="0" w:type="auto"/>
                </w:tcPr>
                <w:p w:rsidR="003A646E" w:rsidRPr="00E73E12" w:rsidRDefault="003A646E" w:rsidP="003A646E">
                  <w:pPr>
                    <w:autoSpaceDE w:val="0"/>
                    <w:autoSpaceDN w:val="0"/>
                    <w:adjustRightInd w:val="0"/>
                    <w:spacing w:after="0" w:line="240" w:lineRule="auto"/>
                    <w:rPr>
                      <w:rFonts w:cstheme="minorHAnsi"/>
                      <w:color w:val="000000"/>
                    </w:rPr>
                  </w:pPr>
                  <w:r w:rsidRPr="00E73E12">
                    <w:rPr>
                      <w:rFonts w:cstheme="minorHAnsi"/>
                      <w:color w:val="000000"/>
                    </w:rPr>
                    <w:t xml:space="preserve">nejsou nastaveny adekvátní podmínky pro práci pedagogů </w:t>
                  </w:r>
                </w:p>
              </w:tc>
            </w:tr>
          </w:tbl>
          <w:p w:rsidR="00315E87" w:rsidRPr="00E73E12" w:rsidRDefault="00315E87" w:rsidP="00315E87">
            <w:pPr>
              <w:rPr>
                <w:rFonts w:cstheme="minorHAnsi"/>
              </w:rPr>
            </w:pPr>
          </w:p>
        </w:tc>
        <w:tc>
          <w:tcPr>
            <w:tcW w:w="1720" w:type="dxa"/>
          </w:tcPr>
          <w:tbl>
            <w:tblPr>
              <w:tblW w:w="0" w:type="auto"/>
              <w:tblBorders>
                <w:top w:val="nil"/>
                <w:left w:val="nil"/>
                <w:bottom w:val="nil"/>
                <w:right w:val="nil"/>
              </w:tblBorders>
              <w:tblLook w:val="0000" w:firstRow="0" w:lastRow="0" w:firstColumn="0" w:lastColumn="0" w:noHBand="0" w:noVBand="0"/>
            </w:tblPr>
            <w:tblGrid>
              <w:gridCol w:w="1504"/>
            </w:tblGrid>
            <w:tr w:rsidR="003A646E" w:rsidRPr="00E73E12">
              <w:trPr>
                <w:trHeight w:val="264"/>
              </w:trPr>
              <w:tc>
                <w:tcPr>
                  <w:tcW w:w="0" w:type="auto"/>
                </w:tcPr>
                <w:p w:rsidR="003A646E" w:rsidRPr="00E73E12" w:rsidRDefault="003A646E" w:rsidP="003A646E">
                  <w:pPr>
                    <w:autoSpaceDE w:val="0"/>
                    <w:autoSpaceDN w:val="0"/>
                    <w:adjustRightInd w:val="0"/>
                    <w:spacing w:after="0" w:line="240" w:lineRule="auto"/>
                    <w:rPr>
                      <w:rFonts w:cstheme="minorHAnsi"/>
                      <w:color w:val="000000"/>
                    </w:rPr>
                  </w:pPr>
                  <w:r w:rsidRPr="00E73E12">
                    <w:rPr>
                      <w:rFonts w:cstheme="minorHAnsi"/>
                      <w:color w:val="000000"/>
                    </w:rPr>
                    <w:t xml:space="preserve">osobní jednání, zákony </w:t>
                  </w:r>
                </w:p>
              </w:tc>
            </w:tr>
          </w:tbl>
          <w:p w:rsidR="00315E87" w:rsidRPr="00E73E12" w:rsidRDefault="00315E87" w:rsidP="00315E87">
            <w:pPr>
              <w:rPr>
                <w:rFonts w:cstheme="minorHAnsi"/>
              </w:rPr>
            </w:pPr>
          </w:p>
        </w:tc>
        <w:tc>
          <w:tcPr>
            <w:tcW w:w="1742" w:type="dxa"/>
          </w:tcPr>
          <w:p w:rsidR="00315E87" w:rsidRPr="00E73E12" w:rsidRDefault="00315E87" w:rsidP="00315E87">
            <w:pPr>
              <w:rPr>
                <w:rFonts w:cstheme="minorHAnsi"/>
              </w:rPr>
            </w:pPr>
          </w:p>
        </w:tc>
      </w:tr>
      <w:tr w:rsidR="00315E87" w:rsidTr="00910FFF">
        <w:tc>
          <w:tcPr>
            <w:tcW w:w="1742" w:type="dxa"/>
          </w:tcPr>
          <w:p w:rsidR="00315E87" w:rsidRPr="00E73E12" w:rsidRDefault="003A646E" w:rsidP="00315E87">
            <w:pPr>
              <w:rPr>
                <w:rFonts w:cstheme="minorHAnsi"/>
              </w:rPr>
            </w:pPr>
            <w:r w:rsidRPr="00E73E12">
              <w:rPr>
                <w:rFonts w:cstheme="minorHAnsi"/>
              </w:rPr>
              <w:t>Média</w:t>
            </w:r>
          </w:p>
        </w:tc>
        <w:tc>
          <w:tcPr>
            <w:tcW w:w="1846" w:type="dxa"/>
          </w:tcPr>
          <w:tbl>
            <w:tblPr>
              <w:tblW w:w="0" w:type="auto"/>
              <w:tblBorders>
                <w:top w:val="nil"/>
                <w:left w:val="nil"/>
                <w:bottom w:val="nil"/>
                <w:right w:val="nil"/>
              </w:tblBorders>
              <w:tblLook w:val="0000" w:firstRow="0" w:lastRow="0" w:firstColumn="0" w:lastColumn="0" w:noHBand="0" w:noVBand="0"/>
            </w:tblPr>
            <w:tblGrid>
              <w:gridCol w:w="1630"/>
            </w:tblGrid>
            <w:tr w:rsidR="003A646E" w:rsidRPr="00E73E12">
              <w:trPr>
                <w:trHeight w:val="418"/>
              </w:trPr>
              <w:tc>
                <w:tcPr>
                  <w:tcW w:w="0" w:type="auto"/>
                </w:tcPr>
                <w:p w:rsidR="003A646E" w:rsidRPr="00E73E12" w:rsidRDefault="00C540CA" w:rsidP="003A646E">
                  <w:pPr>
                    <w:autoSpaceDE w:val="0"/>
                    <w:autoSpaceDN w:val="0"/>
                    <w:adjustRightInd w:val="0"/>
                    <w:spacing w:after="0" w:line="240" w:lineRule="auto"/>
                    <w:rPr>
                      <w:rFonts w:cstheme="minorHAnsi"/>
                      <w:color w:val="000000"/>
                    </w:rPr>
                  </w:pPr>
                  <w:r w:rsidRPr="00E73E12">
                    <w:rPr>
                      <w:rFonts w:cstheme="minorHAnsi"/>
                      <w:color w:val="000000"/>
                    </w:rPr>
                    <w:t>p</w:t>
                  </w:r>
                  <w:r w:rsidR="003A646E" w:rsidRPr="00E73E12">
                    <w:rPr>
                      <w:rFonts w:cstheme="minorHAnsi"/>
                      <w:color w:val="000000"/>
                    </w:rPr>
                    <w:t>odklady</w:t>
                  </w:r>
                  <w:r w:rsidRPr="00E73E12">
                    <w:rPr>
                      <w:rFonts w:cstheme="minorHAnsi"/>
                      <w:color w:val="000000"/>
                    </w:rPr>
                    <w:t>,</w:t>
                  </w:r>
                  <w:r w:rsidR="003A646E" w:rsidRPr="00E73E12">
                    <w:rPr>
                      <w:rFonts w:cstheme="minorHAnsi"/>
                      <w:color w:val="000000"/>
                    </w:rPr>
                    <w:t xml:space="preserve"> popř. hotové zprávy určené pro tisk </w:t>
                  </w:r>
                </w:p>
              </w:tc>
            </w:tr>
          </w:tbl>
          <w:p w:rsidR="00315E87" w:rsidRPr="00E73E12" w:rsidRDefault="00315E87" w:rsidP="00315E87">
            <w:pPr>
              <w:rPr>
                <w:rFonts w:cstheme="minorHAnsi"/>
              </w:rPr>
            </w:pPr>
          </w:p>
        </w:tc>
        <w:tc>
          <w:tcPr>
            <w:tcW w:w="2012" w:type="dxa"/>
          </w:tcPr>
          <w:tbl>
            <w:tblPr>
              <w:tblW w:w="0" w:type="auto"/>
              <w:tblBorders>
                <w:top w:val="nil"/>
                <w:left w:val="nil"/>
                <w:bottom w:val="nil"/>
                <w:right w:val="nil"/>
              </w:tblBorders>
              <w:tblLook w:val="0000" w:firstRow="0" w:lastRow="0" w:firstColumn="0" w:lastColumn="0" w:noHBand="0" w:noVBand="0"/>
            </w:tblPr>
            <w:tblGrid>
              <w:gridCol w:w="1796"/>
            </w:tblGrid>
            <w:tr w:rsidR="003A646E" w:rsidRPr="00E73E12">
              <w:trPr>
                <w:trHeight w:val="265"/>
              </w:trPr>
              <w:tc>
                <w:tcPr>
                  <w:tcW w:w="0" w:type="auto"/>
                </w:tcPr>
                <w:p w:rsidR="003A646E" w:rsidRPr="00E73E12" w:rsidRDefault="003A646E" w:rsidP="003A646E">
                  <w:pPr>
                    <w:autoSpaceDE w:val="0"/>
                    <w:autoSpaceDN w:val="0"/>
                    <w:adjustRightInd w:val="0"/>
                    <w:spacing w:after="0" w:line="240" w:lineRule="auto"/>
                    <w:rPr>
                      <w:rFonts w:cstheme="minorHAnsi"/>
                      <w:color w:val="000000"/>
                    </w:rPr>
                  </w:pPr>
                  <w:r w:rsidRPr="00E73E12">
                    <w:rPr>
                      <w:rFonts w:cstheme="minorHAnsi"/>
                      <w:color w:val="000000"/>
                    </w:rPr>
                    <w:t xml:space="preserve">zkreslená informovanost </w:t>
                  </w:r>
                </w:p>
              </w:tc>
            </w:tr>
          </w:tbl>
          <w:p w:rsidR="00315E87" w:rsidRPr="00E73E12" w:rsidRDefault="00315E87" w:rsidP="00315E87">
            <w:pPr>
              <w:rPr>
                <w:rFonts w:cstheme="minorHAnsi"/>
              </w:rPr>
            </w:pPr>
          </w:p>
        </w:tc>
        <w:tc>
          <w:tcPr>
            <w:tcW w:w="1720" w:type="dxa"/>
          </w:tcPr>
          <w:p w:rsidR="00315E87" w:rsidRPr="00E73E12" w:rsidRDefault="003A646E" w:rsidP="00315E87">
            <w:pPr>
              <w:rPr>
                <w:rFonts w:cstheme="minorHAnsi"/>
              </w:rPr>
            </w:pPr>
            <w:r w:rsidRPr="00E73E12">
              <w:rPr>
                <w:rFonts w:cstheme="minorHAnsi"/>
              </w:rPr>
              <w:t>osobní jednání</w:t>
            </w:r>
          </w:p>
        </w:tc>
        <w:tc>
          <w:tcPr>
            <w:tcW w:w="1742" w:type="dxa"/>
          </w:tcPr>
          <w:p w:rsidR="00315E87" w:rsidRPr="00E73E12" w:rsidRDefault="00315E87" w:rsidP="00315E87">
            <w:pPr>
              <w:rPr>
                <w:rFonts w:cstheme="minorHAnsi"/>
              </w:rPr>
            </w:pPr>
          </w:p>
        </w:tc>
      </w:tr>
    </w:tbl>
    <w:p w:rsidR="00770D5E" w:rsidRDefault="0022666A" w:rsidP="0022666A">
      <w:r>
        <w:t>Zdroj: Strategie území správního obvodu ORP Horažďovice</w:t>
      </w:r>
    </w:p>
    <w:p w:rsidR="00315E87" w:rsidRDefault="003A646E" w:rsidP="00770D5E">
      <w:pPr>
        <w:pStyle w:val="Nadpis2"/>
        <w:spacing w:before="240" w:after="160" w:line="259" w:lineRule="auto"/>
        <w:ind w:left="578" w:hanging="578"/>
      </w:pPr>
      <w:bookmarkStart w:id="28" w:name="_Toc471900740"/>
      <w:r>
        <w:lastRenderedPageBreak/>
        <w:t>Analýza rizik v oblasti vzdělávání v ORP Horažďovice</w:t>
      </w:r>
      <w:bookmarkEnd w:id="28"/>
    </w:p>
    <w:p w:rsidR="00167077" w:rsidRPr="003F703C" w:rsidRDefault="00167077" w:rsidP="00167077">
      <w:pPr>
        <w:autoSpaceDE w:val="0"/>
        <w:autoSpaceDN w:val="0"/>
        <w:adjustRightInd w:val="0"/>
        <w:spacing w:after="0" w:line="240" w:lineRule="auto"/>
        <w:rPr>
          <w:rFonts w:cstheme="minorHAnsi"/>
          <w:color w:val="000000"/>
          <w:sz w:val="24"/>
          <w:szCs w:val="24"/>
        </w:rPr>
      </w:pPr>
      <w:r w:rsidRPr="003F703C">
        <w:rPr>
          <w:rFonts w:cstheme="minorHAnsi"/>
          <w:color w:val="000000"/>
          <w:sz w:val="24"/>
          <w:szCs w:val="24"/>
        </w:rPr>
        <w:t>Rizika, která ohrožují kvalitu školských zařízení je možné rozdělit na pět základních oblastí</w:t>
      </w:r>
      <w:r w:rsidR="00C540CA" w:rsidRPr="003F703C">
        <w:rPr>
          <w:rFonts w:cstheme="minorHAnsi"/>
          <w:color w:val="000000"/>
          <w:sz w:val="24"/>
          <w:szCs w:val="24"/>
        </w:rPr>
        <w:t xml:space="preserve">: </w:t>
      </w:r>
      <w:r w:rsidRPr="003F703C">
        <w:rPr>
          <w:rFonts w:cstheme="minorHAnsi"/>
          <w:color w:val="000000"/>
          <w:sz w:val="24"/>
          <w:szCs w:val="24"/>
        </w:rPr>
        <w:t xml:space="preserve">finanční, organizační, právní, technická a věcná rizika. Nedostatek financí na běžný provoz zařízení, na </w:t>
      </w:r>
      <w:r w:rsidR="00C540CA" w:rsidRPr="003F703C">
        <w:rPr>
          <w:rFonts w:cstheme="minorHAnsi"/>
          <w:color w:val="000000"/>
          <w:sz w:val="24"/>
          <w:szCs w:val="24"/>
        </w:rPr>
        <w:t>mzdy</w:t>
      </w:r>
      <w:r w:rsidRPr="003F703C">
        <w:rPr>
          <w:rFonts w:cstheme="minorHAnsi"/>
          <w:color w:val="000000"/>
          <w:sz w:val="24"/>
          <w:szCs w:val="24"/>
        </w:rPr>
        <w:t xml:space="preserve"> a na investice do modernizace škol a školských zařízení, je </w:t>
      </w:r>
      <w:r w:rsidR="00E46B45" w:rsidRPr="003F703C">
        <w:rPr>
          <w:rFonts w:cstheme="minorHAnsi"/>
          <w:color w:val="000000"/>
          <w:sz w:val="24"/>
          <w:szCs w:val="24"/>
        </w:rPr>
        <w:t>vysokým</w:t>
      </w:r>
      <w:r w:rsidRPr="003F703C">
        <w:rPr>
          <w:rFonts w:cstheme="minorHAnsi"/>
          <w:color w:val="000000"/>
          <w:sz w:val="24"/>
          <w:szCs w:val="24"/>
        </w:rPr>
        <w:t xml:space="preserve"> rizikem, které má vliv na fungování celého systému. Dalším </w:t>
      </w:r>
      <w:r w:rsidR="00E46B45" w:rsidRPr="003F703C">
        <w:rPr>
          <w:rFonts w:cstheme="minorHAnsi"/>
          <w:color w:val="000000"/>
          <w:sz w:val="24"/>
          <w:szCs w:val="24"/>
        </w:rPr>
        <w:t xml:space="preserve">vysokým </w:t>
      </w:r>
      <w:r w:rsidRPr="003F703C">
        <w:rPr>
          <w:rFonts w:cstheme="minorHAnsi"/>
          <w:color w:val="000000"/>
          <w:sz w:val="24"/>
          <w:szCs w:val="24"/>
        </w:rPr>
        <w:t xml:space="preserve">rizikem je negativní demografický vývoj a riziko špatné dostupnosti škol, spojené s rušením vhodných dopravních spojů. </w:t>
      </w:r>
    </w:p>
    <w:p w:rsidR="00910FFF" w:rsidRDefault="00167077" w:rsidP="00167077">
      <w:pPr>
        <w:rPr>
          <w:rFonts w:cstheme="minorHAnsi"/>
          <w:color w:val="000000"/>
          <w:sz w:val="24"/>
          <w:szCs w:val="24"/>
        </w:rPr>
      </w:pPr>
      <w:r w:rsidRPr="003F703C">
        <w:rPr>
          <w:rFonts w:cstheme="minorHAnsi"/>
          <w:color w:val="000000"/>
          <w:sz w:val="24"/>
          <w:szCs w:val="24"/>
        </w:rPr>
        <w:t>Rovněž špatné legislativní úpravy mohou ohrozit školský systém, stejně jako špatné vedení, či nízká kvalita výuky v jednotlivých zařízeních, případně špatný technický stav budov.</w:t>
      </w:r>
    </w:p>
    <w:p w:rsidR="00910FFF" w:rsidRDefault="00910FFF" w:rsidP="00910FFF"/>
    <w:tbl>
      <w:tblPr>
        <w:tblStyle w:val="Mkatabulky"/>
        <w:tblW w:w="0" w:type="auto"/>
        <w:tblLook w:val="04A0" w:firstRow="1" w:lastRow="0" w:firstColumn="1" w:lastColumn="0" w:noHBand="0" w:noVBand="1"/>
      </w:tblPr>
      <w:tblGrid>
        <w:gridCol w:w="1888"/>
        <w:gridCol w:w="2060"/>
        <w:gridCol w:w="1367"/>
        <w:gridCol w:w="802"/>
        <w:gridCol w:w="1618"/>
        <w:gridCol w:w="1327"/>
      </w:tblGrid>
      <w:tr w:rsidR="00844D09" w:rsidTr="00D836CF">
        <w:tc>
          <w:tcPr>
            <w:tcW w:w="0" w:type="auto"/>
            <w:vMerge w:val="restart"/>
            <w:vAlign w:val="center"/>
          </w:tcPr>
          <w:p w:rsidR="00D836CF" w:rsidRPr="008D5094" w:rsidRDefault="00D836CF" w:rsidP="00D836CF">
            <w:pPr>
              <w:jc w:val="center"/>
              <w:rPr>
                <w:b/>
              </w:rPr>
            </w:pPr>
            <w:r w:rsidRPr="008D5094">
              <w:rPr>
                <w:b/>
              </w:rPr>
              <w:t>Název rizika</w:t>
            </w:r>
          </w:p>
        </w:tc>
        <w:tc>
          <w:tcPr>
            <w:tcW w:w="0" w:type="auto"/>
            <w:gridSpan w:val="3"/>
            <w:vAlign w:val="center"/>
          </w:tcPr>
          <w:p w:rsidR="00D836CF" w:rsidRPr="008D5094" w:rsidRDefault="00D836CF" w:rsidP="00D836CF">
            <w:pPr>
              <w:jc w:val="center"/>
              <w:rPr>
                <w:b/>
              </w:rPr>
            </w:pPr>
            <w:r w:rsidRPr="008D5094">
              <w:rPr>
                <w:b/>
              </w:rPr>
              <w:t>Hodnocení rizika</w:t>
            </w:r>
          </w:p>
        </w:tc>
        <w:tc>
          <w:tcPr>
            <w:tcW w:w="0" w:type="auto"/>
            <w:vAlign w:val="center"/>
          </w:tcPr>
          <w:p w:rsidR="00D836CF" w:rsidRPr="008D5094" w:rsidRDefault="00D836CF" w:rsidP="00D836CF">
            <w:pPr>
              <w:jc w:val="center"/>
              <w:rPr>
                <w:b/>
              </w:rPr>
            </w:pPr>
            <w:r w:rsidRPr="008D5094">
              <w:rPr>
                <w:b/>
              </w:rPr>
              <w:t>Název</w:t>
            </w:r>
          </w:p>
        </w:tc>
        <w:tc>
          <w:tcPr>
            <w:tcW w:w="0" w:type="auto"/>
            <w:vAlign w:val="center"/>
          </w:tcPr>
          <w:p w:rsidR="00D836CF" w:rsidRPr="008D5094" w:rsidRDefault="00D836CF" w:rsidP="00D836CF">
            <w:pPr>
              <w:jc w:val="center"/>
              <w:rPr>
                <w:b/>
              </w:rPr>
            </w:pPr>
            <w:r w:rsidRPr="008D5094">
              <w:rPr>
                <w:b/>
              </w:rPr>
              <w:t>Vlastník rizika</w:t>
            </w:r>
          </w:p>
        </w:tc>
      </w:tr>
      <w:tr w:rsidR="00844D09" w:rsidTr="00910FFF">
        <w:tc>
          <w:tcPr>
            <w:tcW w:w="0" w:type="auto"/>
            <w:vMerge/>
            <w:vAlign w:val="center"/>
          </w:tcPr>
          <w:p w:rsidR="00D836CF" w:rsidRPr="008D5094" w:rsidRDefault="00D836CF" w:rsidP="003A646E">
            <w:pPr>
              <w:rPr>
                <w:b/>
              </w:rPr>
            </w:pPr>
          </w:p>
        </w:tc>
        <w:tc>
          <w:tcPr>
            <w:tcW w:w="2060" w:type="dxa"/>
            <w:vAlign w:val="center"/>
          </w:tcPr>
          <w:tbl>
            <w:tblPr>
              <w:tblW w:w="0" w:type="auto"/>
              <w:tblBorders>
                <w:top w:val="nil"/>
                <w:left w:val="nil"/>
                <w:bottom w:val="nil"/>
                <w:right w:val="nil"/>
              </w:tblBorders>
              <w:tblLook w:val="0000" w:firstRow="0" w:lastRow="0" w:firstColumn="0" w:lastColumn="0" w:noHBand="0" w:noVBand="0"/>
            </w:tblPr>
            <w:tblGrid>
              <w:gridCol w:w="1844"/>
            </w:tblGrid>
            <w:tr w:rsidR="00D836CF" w:rsidRPr="00D836CF">
              <w:trPr>
                <w:trHeight w:val="265"/>
              </w:trPr>
              <w:tc>
                <w:tcPr>
                  <w:tcW w:w="0" w:type="auto"/>
                </w:tcPr>
                <w:p w:rsidR="00D836CF" w:rsidRPr="00D836CF" w:rsidRDefault="00D836CF" w:rsidP="00D836CF">
                  <w:pPr>
                    <w:autoSpaceDE w:val="0"/>
                    <w:autoSpaceDN w:val="0"/>
                    <w:adjustRightInd w:val="0"/>
                    <w:spacing w:after="0" w:line="240" w:lineRule="auto"/>
                    <w:jc w:val="center"/>
                    <w:rPr>
                      <w:rFonts w:ascii="Calibri" w:hAnsi="Calibri" w:cs="Calibri"/>
                      <w:b/>
                      <w:color w:val="000000"/>
                    </w:rPr>
                  </w:pPr>
                  <w:r w:rsidRPr="00D836CF">
                    <w:rPr>
                      <w:rFonts w:ascii="Calibri" w:hAnsi="Calibri" w:cs="Calibri"/>
                      <w:b/>
                      <w:color w:val="000000"/>
                    </w:rPr>
                    <w:t>Pravděpodobnost (P)</w:t>
                  </w:r>
                </w:p>
              </w:tc>
            </w:tr>
          </w:tbl>
          <w:p w:rsidR="00D836CF" w:rsidRPr="008D5094" w:rsidRDefault="00D836CF" w:rsidP="00D836CF">
            <w:pPr>
              <w:jc w:val="center"/>
              <w:rPr>
                <w:b/>
              </w:rPr>
            </w:pPr>
          </w:p>
        </w:tc>
        <w:tc>
          <w:tcPr>
            <w:tcW w:w="1367" w:type="dxa"/>
            <w:vAlign w:val="center"/>
          </w:tcPr>
          <w:tbl>
            <w:tblPr>
              <w:tblW w:w="0" w:type="auto"/>
              <w:tblBorders>
                <w:top w:val="nil"/>
                <w:left w:val="nil"/>
                <w:bottom w:val="nil"/>
                <w:right w:val="nil"/>
              </w:tblBorders>
              <w:tblLook w:val="0000" w:firstRow="0" w:lastRow="0" w:firstColumn="0" w:lastColumn="0" w:noHBand="0" w:noVBand="0"/>
            </w:tblPr>
            <w:tblGrid>
              <w:gridCol w:w="1144"/>
            </w:tblGrid>
            <w:tr w:rsidR="00D836CF" w:rsidRPr="00D836CF">
              <w:trPr>
                <w:trHeight w:val="110"/>
              </w:trPr>
              <w:tc>
                <w:tcPr>
                  <w:tcW w:w="0" w:type="auto"/>
                </w:tcPr>
                <w:p w:rsidR="00D836CF" w:rsidRPr="00D836CF" w:rsidRDefault="00D836CF" w:rsidP="00D836CF">
                  <w:pPr>
                    <w:autoSpaceDE w:val="0"/>
                    <w:autoSpaceDN w:val="0"/>
                    <w:adjustRightInd w:val="0"/>
                    <w:spacing w:after="0" w:line="240" w:lineRule="auto"/>
                    <w:jc w:val="center"/>
                    <w:rPr>
                      <w:rFonts w:ascii="Calibri" w:hAnsi="Calibri" w:cs="Calibri"/>
                      <w:b/>
                      <w:color w:val="000000"/>
                    </w:rPr>
                  </w:pPr>
                  <w:r w:rsidRPr="00D836CF">
                    <w:rPr>
                      <w:rFonts w:ascii="Calibri" w:hAnsi="Calibri" w:cs="Calibri"/>
                      <w:b/>
                      <w:color w:val="000000"/>
                    </w:rPr>
                    <w:t>Dopad (D)</w:t>
                  </w:r>
                </w:p>
              </w:tc>
            </w:tr>
          </w:tbl>
          <w:p w:rsidR="00D836CF" w:rsidRPr="008D5094" w:rsidRDefault="00D836CF" w:rsidP="00D836CF">
            <w:pPr>
              <w:jc w:val="center"/>
              <w:rPr>
                <w:b/>
              </w:rPr>
            </w:pPr>
          </w:p>
        </w:tc>
        <w:tc>
          <w:tcPr>
            <w:tcW w:w="0" w:type="auto"/>
            <w:vAlign w:val="center"/>
          </w:tcPr>
          <w:tbl>
            <w:tblPr>
              <w:tblW w:w="0" w:type="auto"/>
              <w:tblBorders>
                <w:top w:val="nil"/>
                <w:left w:val="nil"/>
                <w:bottom w:val="nil"/>
                <w:right w:val="nil"/>
              </w:tblBorders>
              <w:tblLook w:val="0000" w:firstRow="0" w:lastRow="0" w:firstColumn="0" w:lastColumn="0" w:noHBand="0" w:noVBand="0"/>
            </w:tblPr>
            <w:tblGrid>
              <w:gridCol w:w="586"/>
            </w:tblGrid>
            <w:tr w:rsidR="00D836CF" w:rsidRPr="00D836CF">
              <w:trPr>
                <w:trHeight w:val="110"/>
              </w:trPr>
              <w:tc>
                <w:tcPr>
                  <w:tcW w:w="0" w:type="auto"/>
                </w:tcPr>
                <w:p w:rsidR="00D836CF" w:rsidRPr="00D836CF" w:rsidRDefault="00D836CF" w:rsidP="00D836CF">
                  <w:pPr>
                    <w:autoSpaceDE w:val="0"/>
                    <w:autoSpaceDN w:val="0"/>
                    <w:adjustRightInd w:val="0"/>
                    <w:spacing w:after="0" w:line="240" w:lineRule="auto"/>
                    <w:jc w:val="center"/>
                    <w:rPr>
                      <w:rFonts w:ascii="Calibri" w:hAnsi="Calibri" w:cs="Calibri"/>
                      <w:b/>
                      <w:color w:val="000000"/>
                    </w:rPr>
                  </w:pPr>
                  <w:r w:rsidRPr="00D836CF">
                    <w:rPr>
                      <w:rFonts w:ascii="Calibri" w:hAnsi="Calibri" w:cs="Calibri"/>
                      <w:b/>
                      <w:color w:val="000000"/>
                    </w:rPr>
                    <w:t>V = P*D</w:t>
                  </w:r>
                </w:p>
              </w:tc>
            </w:tr>
          </w:tbl>
          <w:p w:rsidR="00D836CF" w:rsidRPr="008D5094" w:rsidRDefault="00D836CF" w:rsidP="00D836CF">
            <w:pPr>
              <w:jc w:val="center"/>
              <w:rPr>
                <w:b/>
              </w:rPr>
            </w:pPr>
          </w:p>
        </w:tc>
        <w:tc>
          <w:tcPr>
            <w:tcW w:w="0" w:type="auto"/>
            <w:vAlign w:val="center"/>
          </w:tcPr>
          <w:tbl>
            <w:tblPr>
              <w:tblW w:w="0" w:type="auto"/>
              <w:tblBorders>
                <w:top w:val="nil"/>
                <w:left w:val="nil"/>
                <w:bottom w:val="nil"/>
                <w:right w:val="nil"/>
              </w:tblBorders>
              <w:tblLook w:val="0000" w:firstRow="0" w:lastRow="0" w:firstColumn="0" w:lastColumn="0" w:noHBand="0" w:noVBand="0"/>
            </w:tblPr>
            <w:tblGrid>
              <w:gridCol w:w="1402"/>
            </w:tblGrid>
            <w:tr w:rsidR="00D836CF" w:rsidRPr="00D836CF">
              <w:trPr>
                <w:trHeight w:val="573"/>
              </w:trPr>
              <w:tc>
                <w:tcPr>
                  <w:tcW w:w="0" w:type="auto"/>
                </w:tcPr>
                <w:p w:rsidR="00D836CF" w:rsidRPr="00D836CF" w:rsidRDefault="00D836CF" w:rsidP="00D836CF">
                  <w:pPr>
                    <w:autoSpaceDE w:val="0"/>
                    <w:autoSpaceDN w:val="0"/>
                    <w:adjustRightInd w:val="0"/>
                    <w:spacing w:after="0" w:line="240" w:lineRule="auto"/>
                    <w:jc w:val="center"/>
                    <w:rPr>
                      <w:rFonts w:ascii="Calibri" w:hAnsi="Calibri" w:cs="Calibri"/>
                      <w:b/>
                      <w:color w:val="000000"/>
                    </w:rPr>
                  </w:pPr>
                  <w:r w:rsidRPr="008D5094">
                    <w:rPr>
                      <w:rFonts w:ascii="Calibri" w:hAnsi="Calibri" w:cs="Calibri"/>
                      <w:b/>
                      <w:color w:val="000000"/>
                    </w:rPr>
                    <w:t>O</w:t>
                  </w:r>
                  <w:r w:rsidRPr="00D836CF">
                    <w:rPr>
                      <w:rFonts w:ascii="Calibri" w:hAnsi="Calibri" w:cs="Calibri"/>
                      <w:b/>
                      <w:color w:val="000000"/>
                    </w:rPr>
                    <w:t>patření ke snížení významnosti rizika</w:t>
                  </w:r>
                </w:p>
              </w:tc>
            </w:tr>
          </w:tbl>
          <w:p w:rsidR="00D836CF" w:rsidRPr="008D5094" w:rsidRDefault="00D836CF" w:rsidP="00D836CF">
            <w:pPr>
              <w:jc w:val="center"/>
              <w:rPr>
                <w:b/>
              </w:rPr>
            </w:pPr>
          </w:p>
        </w:tc>
        <w:tc>
          <w:tcPr>
            <w:tcW w:w="0" w:type="auto"/>
            <w:vAlign w:val="center"/>
          </w:tcPr>
          <w:p w:rsidR="00D836CF" w:rsidRPr="008D5094" w:rsidRDefault="00D836CF" w:rsidP="00D836CF">
            <w:pPr>
              <w:jc w:val="center"/>
              <w:rPr>
                <w:b/>
              </w:rPr>
            </w:pPr>
          </w:p>
        </w:tc>
      </w:tr>
      <w:tr w:rsidR="00E535A2" w:rsidTr="00910FFF">
        <w:tc>
          <w:tcPr>
            <w:tcW w:w="0" w:type="auto"/>
          </w:tcPr>
          <w:p w:rsidR="003A646E" w:rsidRPr="008D5094" w:rsidRDefault="00D836CF" w:rsidP="003A646E">
            <w:pPr>
              <w:rPr>
                <w:b/>
              </w:rPr>
            </w:pPr>
            <w:r w:rsidRPr="008D5094">
              <w:rPr>
                <w:b/>
              </w:rPr>
              <w:t>Finanční riziko</w:t>
            </w:r>
          </w:p>
        </w:tc>
        <w:tc>
          <w:tcPr>
            <w:tcW w:w="2060" w:type="dxa"/>
          </w:tcPr>
          <w:p w:rsidR="003A646E" w:rsidRDefault="003A646E" w:rsidP="003A646E"/>
        </w:tc>
        <w:tc>
          <w:tcPr>
            <w:tcW w:w="1367" w:type="dxa"/>
          </w:tcPr>
          <w:p w:rsidR="003A646E" w:rsidRDefault="003A646E" w:rsidP="003A646E"/>
        </w:tc>
        <w:tc>
          <w:tcPr>
            <w:tcW w:w="0" w:type="auto"/>
          </w:tcPr>
          <w:p w:rsidR="003A646E" w:rsidRDefault="003A646E" w:rsidP="003A646E"/>
        </w:tc>
        <w:tc>
          <w:tcPr>
            <w:tcW w:w="0" w:type="auto"/>
          </w:tcPr>
          <w:p w:rsidR="003A646E" w:rsidRDefault="003A646E" w:rsidP="003A646E"/>
        </w:tc>
        <w:tc>
          <w:tcPr>
            <w:tcW w:w="0" w:type="auto"/>
          </w:tcPr>
          <w:p w:rsidR="003A646E" w:rsidRDefault="003A646E" w:rsidP="003A646E"/>
        </w:tc>
      </w:tr>
      <w:tr w:rsidR="00E535A2" w:rsidTr="00910FFF">
        <w:tc>
          <w:tcPr>
            <w:tcW w:w="0" w:type="auto"/>
          </w:tcPr>
          <w:tbl>
            <w:tblPr>
              <w:tblW w:w="0" w:type="auto"/>
              <w:tblBorders>
                <w:top w:val="nil"/>
                <w:left w:val="nil"/>
                <w:bottom w:val="nil"/>
                <w:right w:val="nil"/>
              </w:tblBorders>
              <w:tblLook w:val="0000" w:firstRow="0" w:lastRow="0" w:firstColumn="0" w:lastColumn="0" w:noHBand="0" w:noVBand="0"/>
            </w:tblPr>
            <w:tblGrid>
              <w:gridCol w:w="1672"/>
            </w:tblGrid>
            <w:tr w:rsidR="00D836CF" w:rsidRPr="00D836CF">
              <w:trPr>
                <w:trHeight w:val="265"/>
              </w:trPr>
              <w:tc>
                <w:tcPr>
                  <w:tcW w:w="0" w:type="auto"/>
                </w:tcPr>
                <w:p w:rsidR="00D836CF" w:rsidRPr="00D836CF" w:rsidRDefault="00D836CF" w:rsidP="00D836CF">
                  <w:pPr>
                    <w:autoSpaceDE w:val="0"/>
                    <w:autoSpaceDN w:val="0"/>
                    <w:adjustRightInd w:val="0"/>
                    <w:spacing w:after="0" w:line="240" w:lineRule="auto"/>
                    <w:rPr>
                      <w:rFonts w:ascii="Calibri" w:hAnsi="Calibri" w:cs="Calibri"/>
                      <w:color w:val="000000"/>
                    </w:rPr>
                  </w:pPr>
                  <w:r w:rsidRPr="00D836CF">
                    <w:rPr>
                      <w:rFonts w:ascii="Calibri" w:hAnsi="Calibri" w:cs="Calibri"/>
                      <w:color w:val="000000"/>
                    </w:rPr>
                    <w:t xml:space="preserve">Nedostatek financí na běžný provoz a opravy </w:t>
                  </w:r>
                </w:p>
              </w:tc>
            </w:tr>
          </w:tbl>
          <w:p w:rsidR="003A646E" w:rsidRDefault="003A646E" w:rsidP="003A646E"/>
        </w:tc>
        <w:tc>
          <w:tcPr>
            <w:tcW w:w="2060" w:type="dxa"/>
            <w:vAlign w:val="center"/>
          </w:tcPr>
          <w:p w:rsidR="003A646E" w:rsidRDefault="00D836CF" w:rsidP="00D836CF">
            <w:pPr>
              <w:jc w:val="center"/>
            </w:pPr>
            <w:r>
              <w:t>3</w:t>
            </w:r>
          </w:p>
        </w:tc>
        <w:tc>
          <w:tcPr>
            <w:tcW w:w="1367" w:type="dxa"/>
            <w:vAlign w:val="center"/>
          </w:tcPr>
          <w:p w:rsidR="003A646E" w:rsidRDefault="00D836CF" w:rsidP="00D836CF">
            <w:pPr>
              <w:jc w:val="center"/>
            </w:pPr>
            <w:r>
              <w:t>3</w:t>
            </w:r>
          </w:p>
        </w:tc>
        <w:tc>
          <w:tcPr>
            <w:tcW w:w="0" w:type="auto"/>
            <w:vAlign w:val="center"/>
          </w:tcPr>
          <w:p w:rsidR="003A646E" w:rsidRDefault="00D836CF" w:rsidP="00D836CF">
            <w:pPr>
              <w:jc w:val="center"/>
            </w:pPr>
            <w:r>
              <w:t>9</w:t>
            </w:r>
          </w:p>
        </w:tc>
        <w:tc>
          <w:tcPr>
            <w:tcW w:w="0" w:type="auto"/>
            <w:vAlign w:val="center"/>
          </w:tcPr>
          <w:p w:rsidR="003A646E" w:rsidRDefault="003A646E" w:rsidP="00D836CF">
            <w:pPr>
              <w:jc w:val="center"/>
            </w:pPr>
          </w:p>
        </w:tc>
        <w:tc>
          <w:tcPr>
            <w:tcW w:w="0" w:type="auto"/>
          </w:tcPr>
          <w:tbl>
            <w:tblPr>
              <w:tblW w:w="0" w:type="auto"/>
              <w:tblBorders>
                <w:top w:val="nil"/>
                <w:left w:val="nil"/>
                <w:bottom w:val="nil"/>
                <w:right w:val="nil"/>
              </w:tblBorders>
              <w:tblLook w:val="0000" w:firstRow="0" w:lastRow="0" w:firstColumn="0" w:lastColumn="0" w:noHBand="0" w:noVBand="0"/>
            </w:tblPr>
            <w:tblGrid>
              <w:gridCol w:w="1111"/>
            </w:tblGrid>
            <w:tr w:rsidR="00D836CF" w:rsidRPr="00D836CF">
              <w:trPr>
                <w:trHeight w:val="265"/>
              </w:trPr>
              <w:tc>
                <w:tcPr>
                  <w:tcW w:w="0" w:type="auto"/>
                </w:tcPr>
                <w:p w:rsidR="00D836CF" w:rsidRPr="00D836CF" w:rsidRDefault="00D836CF" w:rsidP="00D836CF">
                  <w:pPr>
                    <w:autoSpaceDE w:val="0"/>
                    <w:autoSpaceDN w:val="0"/>
                    <w:adjustRightInd w:val="0"/>
                    <w:spacing w:after="0" w:line="240" w:lineRule="auto"/>
                    <w:jc w:val="both"/>
                    <w:rPr>
                      <w:rFonts w:ascii="Calibri" w:hAnsi="Calibri" w:cs="Calibri"/>
                      <w:color w:val="000000"/>
                    </w:rPr>
                  </w:pPr>
                  <w:r w:rsidRPr="00D836CF">
                    <w:rPr>
                      <w:rFonts w:ascii="Calibri" w:hAnsi="Calibri" w:cs="Calibri"/>
                      <w:color w:val="000000"/>
                    </w:rPr>
                    <w:t xml:space="preserve">Obec zřizující ZŠ, MŠ </w:t>
                  </w:r>
                </w:p>
              </w:tc>
            </w:tr>
          </w:tbl>
          <w:p w:rsidR="003A646E" w:rsidRDefault="003A646E" w:rsidP="00D836CF">
            <w:pPr>
              <w:jc w:val="both"/>
            </w:pPr>
          </w:p>
        </w:tc>
      </w:tr>
      <w:tr w:rsidR="00E535A2" w:rsidTr="00910FFF">
        <w:tc>
          <w:tcPr>
            <w:tcW w:w="0" w:type="auto"/>
          </w:tcPr>
          <w:tbl>
            <w:tblPr>
              <w:tblW w:w="0" w:type="auto"/>
              <w:tblBorders>
                <w:top w:val="nil"/>
                <w:left w:val="nil"/>
                <w:bottom w:val="nil"/>
                <w:right w:val="nil"/>
              </w:tblBorders>
              <w:tblLook w:val="0000" w:firstRow="0" w:lastRow="0" w:firstColumn="0" w:lastColumn="0" w:noHBand="0" w:noVBand="0"/>
            </w:tblPr>
            <w:tblGrid>
              <w:gridCol w:w="1672"/>
            </w:tblGrid>
            <w:tr w:rsidR="00D836CF" w:rsidRPr="00D836CF">
              <w:trPr>
                <w:trHeight w:val="265"/>
              </w:trPr>
              <w:tc>
                <w:tcPr>
                  <w:tcW w:w="0" w:type="auto"/>
                </w:tcPr>
                <w:p w:rsidR="00D836CF" w:rsidRPr="00D836CF" w:rsidRDefault="00D836CF" w:rsidP="00D836CF">
                  <w:pPr>
                    <w:autoSpaceDE w:val="0"/>
                    <w:autoSpaceDN w:val="0"/>
                    <w:adjustRightInd w:val="0"/>
                    <w:spacing w:after="0" w:line="240" w:lineRule="auto"/>
                    <w:rPr>
                      <w:rFonts w:ascii="Calibri" w:hAnsi="Calibri" w:cs="Calibri"/>
                      <w:color w:val="000000"/>
                    </w:rPr>
                  </w:pPr>
                  <w:r w:rsidRPr="00D836CF">
                    <w:rPr>
                      <w:rFonts w:ascii="Calibri" w:hAnsi="Calibri" w:cs="Calibri"/>
                      <w:color w:val="000000"/>
                    </w:rPr>
                    <w:t xml:space="preserve">Nedostatek financí na investice a vybavení </w:t>
                  </w:r>
                </w:p>
              </w:tc>
            </w:tr>
          </w:tbl>
          <w:p w:rsidR="003A646E" w:rsidRDefault="003A646E" w:rsidP="003A646E"/>
        </w:tc>
        <w:tc>
          <w:tcPr>
            <w:tcW w:w="2060" w:type="dxa"/>
            <w:vAlign w:val="center"/>
          </w:tcPr>
          <w:p w:rsidR="003A646E" w:rsidRDefault="00D836CF" w:rsidP="00D836CF">
            <w:pPr>
              <w:jc w:val="center"/>
            </w:pPr>
            <w:r>
              <w:t>3</w:t>
            </w:r>
          </w:p>
        </w:tc>
        <w:tc>
          <w:tcPr>
            <w:tcW w:w="1367" w:type="dxa"/>
            <w:vAlign w:val="center"/>
          </w:tcPr>
          <w:p w:rsidR="003A646E" w:rsidRDefault="00D836CF" w:rsidP="00D836CF">
            <w:pPr>
              <w:jc w:val="center"/>
            </w:pPr>
            <w:r>
              <w:t>3</w:t>
            </w:r>
          </w:p>
        </w:tc>
        <w:tc>
          <w:tcPr>
            <w:tcW w:w="0" w:type="auto"/>
            <w:vAlign w:val="center"/>
          </w:tcPr>
          <w:p w:rsidR="003A646E" w:rsidRDefault="00D836CF" w:rsidP="00D836CF">
            <w:pPr>
              <w:jc w:val="center"/>
            </w:pPr>
            <w:r>
              <w:t>9</w:t>
            </w:r>
          </w:p>
        </w:tc>
        <w:tc>
          <w:tcPr>
            <w:tcW w:w="0" w:type="auto"/>
          </w:tcPr>
          <w:p w:rsidR="003A646E" w:rsidRDefault="003A646E" w:rsidP="003A646E"/>
        </w:tc>
        <w:tc>
          <w:tcPr>
            <w:tcW w:w="0" w:type="auto"/>
          </w:tcPr>
          <w:tbl>
            <w:tblPr>
              <w:tblW w:w="0" w:type="auto"/>
              <w:tblBorders>
                <w:top w:val="nil"/>
                <w:left w:val="nil"/>
                <w:bottom w:val="nil"/>
                <w:right w:val="nil"/>
              </w:tblBorders>
              <w:tblLook w:val="0000" w:firstRow="0" w:lastRow="0" w:firstColumn="0" w:lastColumn="0" w:noHBand="0" w:noVBand="0"/>
            </w:tblPr>
            <w:tblGrid>
              <w:gridCol w:w="1111"/>
            </w:tblGrid>
            <w:tr w:rsidR="00D836CF" w:rsidRPr="00D836CF">
              <w:trPr>
                <w:trHeight w:val="265"/>
              </w:trPr>
              <w:tc>
                <w:tcPr>
                  <w:tcW w:w="0" w:type="auto"/>
                </w:tcPr>
                <w:p w:rsidR="00D836CF" w:rsidRPr="00D836CF" w:rsidRDefault="00D836CF" w:rsidP="00D836CF">
                  <w:pPr>
                    <w:autoSpaceDE w:val="0"/>
                    <w:autoSpaceDN w:val="0"/>
                    <w:adjustRightInd w:val="0"/>
                    <w:spacing w:after="0" w:line="240" w:lineRule="auto"/>
                    <w:jc w:val="both"/>
                    <w:rPr>
                      <w:rFonts w:ascii="Calibri" w:hAnsi="Calibri" w:cs="Calibri"/>
                      <w:color w:val="000000"/>
                    </w:rPr>
                  </w:pPr>
                  <w:r w:rsidRPr="00D836CF">
                    <w:rPr>
                      <w:rFonts w:ascii="Calibri" w:hAnsi="Calibri" w:cs="Calibri"/>
                      <w:color w:val="000000"/>
                    </w:rPr>
                    <w:t xml:space="preserve">Obec zřizující ZŠ, MŠ </w:t>
                  </w:r>
                </w:p>
              </w:tc>
            </w:tr>
          </w:tbl>
          <w:p w:rsidR="003A646E" w:rsidRDefault="003A646E" w:rsidP="00D836CF">
            <w:pPr>
              <w:jc w:val="both"/>
            </w:pPr>
          </w:p>
        </w:tc>
      </w:tr>
      <w:tr w:rsidR="00E535A2" w:rsidTr="00910FFF">
        <w:tc>
          <w:tcPr>
            <w:tcW w:w="0" w:type="auto"/>
          </w:tcPr>
          <w:p w:rsidR="003A646E" w:rsidRDefault="00D836CF" w:rsidP="003A646E">
            <w:r>
              <w:t>Nedostatek financí na platy</w:t>
            </w:r>
          </w:p>
        </w:tc>
        <w:tc>
          <w:tcPr>
            <w:tcW w:w="2060" w:type="dxa"/>
            <w:vAlign w:val="center"/>
          </w:tcPr>
          <w:p w:rsidR="003A646E" w:rsidRDefault="00D836CF" w:rsidP="00D836CF">
            <w:pPr>
              <w:jc w:val="center"/>
            </w:pPr>
            <w:r>
              <w:t>3</w:t>
            </w:r>
          </w:p>
        </w:tc>
        <w:tc>
          <w:tcPr>
            <w:tcW w:w="1367" w:type="dxa"/>
            <w:vAlign w:val="center"/>
          </w:tcPr>
          <w:p w:rsidR="003A646E" w:rsidRDefault="00D836CF" w:rsidP="00D836CF">
            <w:pPr>
              <w:jc w:val="center"/>
            </w:pPr>
            <w:r>
              <w:t>3</w:t>
            </w:r>
          </w:p>
        </w:tc>
        <w:tc>
          <w:tcPr>
            <w:tcW w:w="0" w:type="auto"/>
            <w:vAlign w:val="center"/>
          </w:tcPr>
          <w:p w:rsidR="003A646E" w:rsidRDefault="00D836CF" w:rsidP="00D836CF">
            <w:pPr>
              <w:jc w:val="center"/>
            </w:pPr>
            <w:r>
              <w:t>9</w:t>
            </w:r>
          </w:p>
        </w:tc>
        <w:tc>
          <w:tcPr>
            <w:tcW w:w="0" w:type="auto"/>
          </w:tcPr>
          <w:p w:rsidR="003A646E" w:rsidRDefault="003A646E" w:rsidP="003A646E"/>
        </w:tc>
        <w:tc>
          <w:tcPr>
            <w:tcW w:w="0" w:type="auto"/>
            <w:vAlign w:val="center"/>
          </w:tcPr>
          <w:p w:rsidR="003A646E" w:rsidRDefault="00D836CF" w:rsidP="003A646E">
            <w:r>
              <w:t>Stát</w:t>
            </w:r>
          </w:p>
        </w:tc>
      </w:tr>
      <w:tr w:rsidR="00E535A2" w:rsidTr="00910FFF">
        <w:tc>
          <w:tcPr>
            <w:tcW w:w="0" w:type="auto"/>
          </w:tcPr>
          <w:p w:rsidR="003A646E" w:rsidRPr="008D5094" w:rsidRDefault="00D836CF" w:rsidP="003A646E">
            <w:pPr>
              <w:rPr>
                <w:b/>
              </w:rPr>
            </w:pPr>
            <w:r w:rsidRPr="008D5094">
              <w:rPr>
                <w:b/>
              </w:rPr>
              <w:t>Organizační riziko</w:t>
            </w:r>
          </w:p>
        </w:tc>
        <w:tc>
          <w:tcPr>
            <w:tcW w:w="2060" w:type="dxa"/>
            <w:vAlign w:val="center"/>
          </w:tcPr>
          <w:p w:rsidR="003A646E" w:rsidRDefault="003A646E" w:rsidP="00D836CF">
            <w:pPr>
              <w:jc w:val="center"/>
            </w:pPr>
          </w:p>
        </w:tc>
        <w:tc>
          <w:tcPr>
            <w:tcW w:w="1367" w:type="dxa"/>
            <w:vAlign w:val="center"/>
          </w:tcPr>
          <w:p w:rsidR="003A646E" w:rsidRDefault="003A646E" w:rsidP="00D836CF">
            <w:pPr>
              <w:jc w:val="center"/>
            </w:pPr>
          </w:p>
        </w:tc>
        <w:tc>
          <w:tcPr>
            <w:tcW w:w="0" w:type="auto"/>
            <w:vAlign w:val="center"/>
          </w:tcPr>
          <w:p w:rsidR="003A646E" w:rsidRDefault="003A646E" w:rsidP="00D836CF">
            <w:pPr>
              <w:jc w:val="center"/>
            </w:pPr>
          </w:p>
        </w:tc>
        <w:tc>
          <w:tcPr>
            <w:tcW w:w="0" w:type="auto"/>
          </w:tcPr>
          <w:p w:rsidR="003A646E" w:rsidRDefault="003A646E" w:rsidP="003A646E"/>
        </w:tc>
        <w:tc>
          <w:tcPr>
            <w:tcW w:w="0" w:type="auto"/>
          </w:tcPr>
          <w:p w:rsidR="003A646E" w:rsidRDefault="003A646E" w:rsidP="003A646E"/>
        </w:tc>
      </w:tr>
      <w:tr w:rsidR="00E535A2" w:rsidTr="00910FFF">
        <w:tc>
          <w:tcPr>
            <w:tcW w:w="0" w:type="auto"/>
          </w:tcPr>
          <w:tbl>
            <w:tblPr>
              <w:tblW w:w="0" w:type="auto"/>
              <w:tblBorders>
                <w:top w:val="nil"/>
                <w:left w:val="nil"/>
                <w:bottom w:val="nil"/>
                <w:right w:val="nil"/>
              </w:tblBorders>
              <w:tblLook w:val="0000" w:firstRow="0" w:lastRow="0" w:firstColumn="0" w:lastColumn="0" w:noHBand="0" w:noVBand="0"/>
            </w:tblPr>
            <w:tblGrid>
              <w:gridCol w:w="1672"/>
            </w:tblGrid>
            <w:tr w:rsidR="008D5094" w:rsidRPr="008D5094">
              <w:trPr>
                <w:trHeight w:val="265"/>
              </w:trPr>
              <w:tc>
                <w:tcPr>
                  <w:tcW w:w="0" w:type="auto"/>
                </w:tcPr>
                <w:p w:rsidR="008D5094" w:rsidRPr="008D5094" w:rsidRDefault="008D5094" w:rsidP="008D5094">
                  <w:pPr>
                    <w:autoSpaceDE w:val="0"/>
                    <w:autoSpaceDN w:val="0"/>
                    <w:adjustRightInd w:val="0"/>
                    <w:spacing w:after="0" w:line="240" w:lineRule="auto"/>
                    <w:rPr>
                      <w:rFonts w:ascii="Calibri" w:hAnsi="Calibri" w:cs="Calibri"/>
                      <w:color w:val="000000"/>
                    </w:rPr>
                  </w:pPr>
                  <w:r w:rsidRPr="008D5094">
                    <w:rPr>
                      <w:rFonts w:ascii="Calibri" w:hAnsi="Calibri" w:cs="Calibri"/>
                      <w:color w:val="000000"/>
                    </w:rPr>
                    <w:t xml:space="preserve">Špatné rozmístění ZŠ, MŠ v rámci území </w:t>
                  </w:r>
                </w:p>
              </w:tc>
            </w:tr>
          </w:tbl>
          <w:p w:rsidR="003A646E" w:rsidRDefault="003A646E" w:rsidP="003A646E"/>
        </w:tc>
        <w:tc>
          <w:tcPr>
            <w:tcW w:w="2060" w:type="dxa"/>
            <w:vAlign w:val="center"/>
          </w:tcPr>
          <w:p w:rsidR="003A646E" w:rsidRDefault="00E535A2" w:rsidP="00D836CF">
            <w:pPr>
              <w:jc w:val="center"/>
            </w:pPr>
            <w:r>
              <w:t>1</w:t>
            </w:r>
          </w:p>
        </w:tc>
        <w:tc>
          <w:tcPr>
            <w:tcW w:w="1367" w:type="dxa"/>
            <w:vAlign w:val="center"/>
          </w:tcPr>
          <w:p w:rsidR="003A646E" w:rsidRDefault="00E535A2" w:rsidP="00D836CF">
            <w:pPr>
              <w:jc w:val="center"/>
            </w:pPr>
            <w:r>
              <w:t>1</w:t>
            </w:r>
          </w:p>
        </w:tc>
        <w:tc>
          <w:tcPr>
            <w:tcW w:w="0" w:type="auto"/>
            <w:vAlign w:val="center"/>
          </w:tcPr>
          <w:p w:rsidR="003A646E" w:rsidRDefault="00E535A2" w:rsidP="00D836CF">
            <w:pPr>
              <w:jc w:val="center"/>
            </w:pPr>
            <w:r>
              <w:t>1</w:t>
            </w:r>
          </w:p>
        </w:tc>
        <w:tc>
          <w:tcPr>
            <w:tcW w:w="0" w:type="auto"/>
          </w:tcPr>
          <w:p w:rsidR="003A646E" w:rsidRDefault="00E535A2" w:rsidP="003A646E">
            <w:r>
              <w:t>v ORP Horažďovice nehrozí</w:t>
            </w:r>
          </w:p>
        </w:tc>
        <w:tc>
          <w:tcPr>
            <w:tcW w:w="0" w:type="auto"/>
          </w:tcPr>
          <w:tbl>
            <w:tblPr>
              <w:tblW w:w="0" w:type="auto"/>
              <w:tblBorders>
                <w:top w:val="nil"/>
                <w:left w:val="nil"/>
                <w:bottom w:val="nil"/>
                <w:right w:val="nil"/>
              </w:tblBorders>
              <w:tblLook w:val="0000" w:firstRow="0" w:lastRow="0" w:firstColumn="0" w:lastColumn="0" w:noHBand="0" w:noVBand="0"/>
            </w:tblPr>
            <w:tblGrid>
              <w:gridCol w:w="1111"/>
            </w:tblGrid>
            <w:tr w:rsidR="00E535A2" w:rsidRPr="00E535A2">
              <w:trPr>
                <w:trHeight w:val="265"/>
              </w:trPr>
              <w:tc>
                <w:tcPr>
                  <w:tcW w:w="0" w:type="auto"/>
                </w:tcPr>
                <w:p w:rsidR="00E535A2" w:rsidRPr="00E535A2" w:rsidRDefault="00E535A2" w:rsidP="00E535A2">
                  <w:pPr>
                    <w:autoSpaceDE w:val="0"/>
                    <w:autoSpaceDN w:val="0"/>
                    <w:adjustRightInd w:val="0"/>
                    <w:spacing w:after="0" w:line="240" w:lineRule="auto"/>
                    <w:rPr>
                      <w:rFonts w:ascii="Calibri" w:hAnsi="Calibri" w:cs="Calibri"/>
                      <w:color w:val="000000"/>
                    </w:rPr>
                  </w:pPr>
                  <w:r w:rsidRPr="00E535A2">
                    <w:rPr>
                      <w:rFonts w:ascii="Calibri" w:hAnsi="Calibri" w:cs="Calibri"/>
                      <w:color w:val="000000"/>
                    </w:rPr>
                    <w:t xml:space="preserve">Obce daného území </w:t>
                  </w:r>
                </w:p>
              </w:tc>
            </w:tr>
          </w:tbl>
          <w:p w:rsidR="003A646E" w:rsidRDefault="003A646E" w:rsidP="003A646E"/>
        </w:tc>
      </w:tr>
      <w:tr w:rsidR="00E535A2" w:rsidTr="00910FFF">
        <w:tc>
          <w:tcPr>
            <w:tcW w:w="0" w:type="auto"/>
          </w:tcPr>
          <w:tbl>
            <w:tblPr>
              <w:tblW w:w="0" w:type="auto"/>
              <w:tblBorders>
                <w:top w:val="nil"/>
                <w:left w:val="nil"/>
                <w:bottom w:val="nil"/>
                <w:right w:val="nil"/>
              </w:tblBorders>
              <w:tblLook w:val="0000" w:firstRow="0" w:lastRow="0" w:firstColumn="0" w:lastColumn="0" w:noHBand="0" w:noVBand="0"/>
            </w:tblPr>
            <w:tblGrid>
              <w:gridCol w:w="1672"/>
            </w:tblGrid>
            <w:tr w:rsidR="00E535A2" w:rsidRPr="00E535A2">
              <w:trPr>
                <w:trHeight w:val="418"/>
              </w:trPr>
              <w:tc>
                <w:tcPr>
                  <w:tcW w:w="0" w:type="auto"/>
                </w:tcPr>
                <w:p w:rsidR="00E535A2" w:rsidRPr="00E535A2" w:rsidRDefault="00E535A2" w:rsidP="00E535A2">
                  <w:pPr>
                    <w:autoSpaceDE w:val="0"/>
                    <w:autoSpaceDN w:val="0"/>
                    <w:adjustRightInd w:val="0"/>
                    <w:spacing w:after="0" w:line="240" w:lineRule="auto"/>
                    <w:rPr>
                      <w:rFonts w:ascii="Calibri" w:hAnsi="Calibri" w:cs="Calibri"/>
                      <w:color w:val="000000"/>
                    </w:rPr>
                  </w:pPr>
                  <w:r w:rsidRPr="00E535A2">
                    <w:rPr>
                      <w:rFonts w:ascii="Calibri" w:hAnsi="Calibri" w:cs="Calibri"/>
                      <w:color w:val="000000"/>
                    </w:rPr>
                    <w:t>Nedostatek dětí (nepříznivý</w:t>
                  </w:r>
                  <w:r>
                    <w:rPr>
                      <w:rFonts w:ascii="Calibri" w:hAnsi="Calibri" w:cs="Calibri"/>
                      <w:color w:val="000000"/>
                    </w:rPr>
                    <w:t xml:space="preserve"> </w:t>
                  </w:r>
                  <w:r w:rsidRPr="00E535A2">
                    <w:rPr>
                      <w:rFonts w:ascii="Calibri" w:hAnsi="Calibri" w:cs="Calibri"/>
                      <w:color w:val="000000"/>
                    </w:rPr>
                    <w:t xml:space="preserve">demografický vývoj) </w:t>
                  </w:r>
                </w:p>
              </w:tc>
            </w:tr>
          </w:tbl>
          <w:p w:rsidR="003A646E" w:rsidRDefault="003A646E" w:rsidP="003A646E"/>
        </w:tc>
        <w:tc>
          <w:tcPr>
            <w:tcW w:w="2060" w:type="dxa"/>
            <w:vAlign w:val="center"/>
          </w:tcPr>
          <w:p w:rsidR="003A646E" w:rsidRDefault="00E535A2" w:rsidP="00D836CF">
            <w:pPr>
              <w:jc w:val="center"/>
            </w:pPr>
            <w:r>
              <w:t>4</w:t>
            </w:r>
          </w:p>
        </w:tc>
        <w:tc>
          <w:tcPr>
            <w:tcW w:w="1367" w:type="dxa"/>
            <w:vAlign w:val="center"/>
          </w:tcPr>
          <w:p w:rsidR="003A646E" w:rsidRDefault="00E535A2" w:rsidP="00D836CF">
            <w:pPr>
              <w:jc w:val="center"/>
            </w:pPr>
            <w:r>
              <w:t>4</w:t>
            </w:r>
          </w:p>
        </w:tc>
        <w:tc>
          <w:tcPr>
            <w:tcW w:w="0" w:type="auto"/>
            <w:vAlign w:val="center"/>
          </w:tcPr>
          <w:p w:rsidR="003A646E" w:rsidRDefault="00E535A2" w:rsidP="00D836CF">
            <w:pPr>
              <w:jc w:val="center"/>
            </w:pPr>
            <w:r>
              <w:t>16</w:t>
            </w:r>
          </w:p>
        </w:tc>
        <w:tc>
          <w:tcPr>
            <w:tcW w:w="0" w:type="auto"/>
          </w:tcPr>
          <w:tbl>
            <w:tblPr>
              <w:tblW w:w="0" w:type="auto"/>
              <w:tblBorders>
                <w:top w:val="nil"/>
                <w:left w:val="nil"/>
                <w:bottom w:val="nil"/>
                <w:right w:val="nil"/>
              </w:tblBorders>
              <w:tblLook w:val="0000" w:firstRow="0" w:lastRow="0" w:firstColumn="0" w:lastColumn="0" w:noHBand="0" w:noVBand="0"/>
            </w:tblPr>
            <w:tblGrid>
              <w:gridCol w:w="1402"/>
            </w:tblGrid>
            <w:tr w:rsidR="00E535A2" w:rsidRPr="00E535A2">
              <w:trPr>
                <w:trHeight w:val="418"/>
              </w:trPr>
              <w:tc>
                <w:tcPr>
                  <w:tcW w:w="0" w:type="auto"/>
                </w:tcPr>
                <w:p w:rsidR="00E535A2" w:rsidRPr="00E535A2" w:rsidRDefault="00E535A2" w:rsidP="00E535A2">
                  <w:pPr>
                    <w:autoSpaceDE w:val="0"/>
                    <w:autoSpaceDN w:val="0"/>
                    <w:adjustRightInd w:val="0"/>
                    <w:spacing w:after="0" w:line="240" w:lineRule="auto"/>
                    <w:rPr>
                      <w:rFonts w:ascii="Calibri" w:hAnsi="Calibri" w:cs="Calibri"/>
                      <w:color w:val="000000"/>
                    </w:rPr>
                  </w:pPr>
                  <w:r w:rsidRPr="00E535A2">
                    <w:rPr>
                      <w:rFonts w:ascii="Calibri" w:hAnsi="Calibri" w:cs="Calibri"/>
                      <w:color w:val="000000"/>
                    </w:rPr>
                    <w:t xml:space="preserve">Lepší podmínky pro mladé rodiny </w:t>
                  </w:r>
                </w:p>
              </w:tc>
            </w:tr>
          </w:tbl>
          <w:p w:rsidR="003A646E" w:rsidRDefault="003A646E" w:rsidP="003A646E"/>
        </w:tc>
        <w:tc>
          <w:tcPr>
            <w:tcW w:w="0" w:type="auto"/>
          </w:tcPr>
          <w:p w:rsidR="003A646E" w:rsidRDefault="00E535A2" w:rsidP="003A646E">
            <w:r>
              <w:t>Stát</w:t>
            </w:r>
          </w:p>
        </w:tc>
      </w:tr>
      <w:tr w:rsidR="00E535A2" w:rsidTr="00910FFF">
        <w:tc>
          <w:tcPr>
            <w:tcW w:w="0" w:type="auto"/>
          </w:tcPr>
          <w:tbl>
            <w:tblPr>
              <w:tblW w:w="0" w:type="auto"/>
              <w:tblBorders>
                <w:top w:val="nil"/>
                <w:left w:val="nil"/>
                <w:bottom w:val="nil"/>
                <w:right w:val="nil"/>
              </w:tblBorders>
              <w:tblLook w:val="0000" w:firstRow="0" w:lastRow="0" w:firstColumn="0" w:lastColumn="0" w:noHBand="0" w:noVBand="0"/>
            </w:tblPr>
            <w:tblGrid>
              <w:gridCol w:w="1672"/>
            </w:tblGrid>
            <w:tr w:rsidR="00E535A2" w:rsidRPr="00E535A2">
              <w:trPr>
                <w:trHeight w:val="418"/>
              </w:trPr>
              <w:tc>
                <w:tcPr>
                  <w:tcW w:w="0" w:type="auto"/>
                </w:tcPr>
                <w:p w:rsidR="00E535A2" w:rsidRPr="00E535A2" w:rsidRDefault="00E535A2" w:rsidP="00E535A2">
                  <w:pPr>
                    <w:autoSpaceDE w:val="0"/>
                    <w:autoSpaceDN w:val="0"/>
                    <w:adjustRightInd w:val="0"/>
                    <w:spacing w:after="0" w:line="240" w:lineRule="auto"/>
                    <w:rPr>
                      <w:rFonts w:ascii="Calibri" w:hAnsi="Calibri" w:cs="Calibri"/>
                      <w:color w:val="000000"/>
                    </w:rPr>
                  </w:pPr>
                  <w:r w:rsidRPr="00E535A2">
                    <w:rPr>
                      <w:rFonts w:ascii="Calibri" w:hAnsi="Calibri" w:cs="Calibri"/>
                      <w:color w:val="000000"/>
                    </w:rPr>
                    <w:t xml:space="preserve">Rušení dopravních spojů zajišťující dopravu dětí do a ze ZŠ, MŠ </w:t>
                  </w:r>
                </w:p>
              </w:tc>
            </w:tr>
          </w:tbl>
          <w:p w:rsidR="003A646E" w:rsidRDefault="003A646E" w:rsidP="003A646E"/>
        </w:tc>
        <w:tc>
          <w:tcPr>
            <w:tcW w:w="2060" w:type="dxa"/>
            <w:vAlign w:val="center"/>
          </w:tcPr>
          <w:p w:rsidR="003A646E" w:rsidRDefault="00E535A2" w:rsidP="00D836CF">
            <w:pPr>
              <w:jc w:val="center"/>
            </w:pPr>
            <w:r>
              <w:t>4</w:t>
            </w:r>
          </w:p>
        </w:tc>
        <w:tc>
          <w:tcPr>
            <w:tcW w:w="1367" w:type="dxa"/>
            <w:vAlign w:val="center"/>
          </w:tcPr>
          <w:p w:rsidR="003A646E" w:rsidRDefault="00E535A2" w:rsidP="00D836CF">
            <w:pPr>
              <w:jc w:val="center"/>
            </w:pPr>
            <w:r>
              <w:t>4</w:t>
            </w:r>
          </w:p>
        </w:tc>
        <w:tc>
          <w:tcPr>
            <w:tcW w:w="0" w:type="auto"/>
            <w:vAlign w:val="center"/>
          </w:tcPr>
          <w:p w:rsidR="003A646E" w:rsidRDefault="00E535A2" w:rsidP="00D836CF">
            <w:pPr>
              <w:jc w:val="center"/>
            </w:pPr>
            <w:r>
              <w:t>16</w:t>
            </w:r>
          </w:p>
        </w:tc>
        <w:tc>
          <w:tcPr>
            <w:tcW w:w="0" w:type="auto"/>
          </w:tcPr>
          <w:tbl>
            <w:tblPr>
              <w:tblW w:w="0" w:type="auto"/>
              <w:tblBorders>
                <w:top w:val="nil"/>
                <w:left w:val="nil"/>
                <w:bottom w:val="nil"/>
                <w:right w:val="nil"/>
              </w:tblBorders>
              <w:tblLook w:val="0000" w:firstRow="0" w:lastRow="0" w:firstColumn="0" w:lastColumn="0" w:noHBand="0" w:noVBand="0"/>
            </w:tblPr>
            <w:tblGrid>
              <w:gridCol w:w="1402"/>
            </w:tblGrid>
            <w:tr w:rsidR="00E535A2" w:rsidRPr="00E535A2">
              <w:trPr>
                <w:trHeight w:val="573"/>
              </w:trPr>
              <w:tc>
                <w:tcPr>
                  <w:tcW w:w="0" w:type="auto"/>
                </w:tcPr>
                <w:p w:rsidR="00E535A2" w:rsidRPr="00E535A2" w:rsidRDefault="00E535A2" w:rsidP="00E535A2">
                  <w:pPr>
                    <w:autoSpaceDE w:val="0"/>
                    <w:autoSpaceDN w:val="0"/>
                    <w:adjustRightInd w:val="0"/>
                    <w:spacing w:after="0" w:line="240" w:lineRule="auto"/>
                    <w:rPr>
                      <w:rFonts w:ascii="Calibri" w:hAnsi="Calibri" w:cs="Calibri"/>
                      <w:color w:val="000000"/>
                    </w:rPr>
                  </w:pPr>
                  <w:r w:rsidRPr="00E535A2">
                    <w:rPr>
                      <w:rFonts w:ascii="Calibri" w:hAnsi="Calibri" w:cs="Calibri"/>
                      <w:color w:val="000000"/>
                    </w:rPr>
                    <w:t xml:space="preserve">rodiče musí využívat vlastní dopravu </w:t>
                  </w:r>
                </w:p>
              </w:tc>
            </w:tr>
          </w:tbl>
          <w:p w:rsidR="003A646E" w:rsidRDefault="003A646E" w:rsidP="003A646E"/>
        </w:tc>
        <w:tc>
          <w:tcPr>
            <w:tcW w:w="0" w:type="auto"/>
          </w:tcPr>
          <w:p w:rsidR="003A646E" w:rsidRDefault="00E535A2" w:rsidP="003A646E">
            <w:r>
              <w:t>Obce a kraj</w:t>
            </w:r>
          </w:p>
        </w:tc>
      </w:tr>
      <w:tr w:rsidR="00E535A2" w:rsidTr="00910FFF">
        <w:tc>
          <w:tcPr>
            <w:tcW w:w="0" w:type="auto"/>
          </w:tcPr>
          <w:tbl>
            <w:tblPr>
              <w:tblW w:w="0" w:type="auto"/>
              <w:tblBorders>
                <w:top w:val="nil"/>
                <w:left w:val="nil"/>
                <w:bottom w:val="nil"/>
                <w:right w:val="nil"/>
              </w:tblBorders>
              <w:tblLook w:val="0000" w:firstRow="0" w:lastRow="0" w:firstColumn="0" w:lastColumn="0" w:noHBand="0" w:noVBand="0"/>
            </w:tblPr>
            <w:tblGrid>
              <w:gridCol w:w="1672"/>
            </w:tblGrid>
            <w:tr w:rsidR="00E535A2" w:rsidRPr="00E535A2">
              <w:trPr>
                <w:trHeight w:val="265"/>
              </w:trPr>
              <w:tc>
                <w:tcPr>
                  <w:tcW w:w="0" w:type="auto"/>
                </w:tcPr>
                <w:p w:rsidR="00E535A2" w:rsidRPr="00E535A2" w:rsidRDefault="00E535A2" w:rsidP="00E535A2">
                  <w:pPr>
                    <w:autoSpaceDE w:val="0"/>
                    <w:autoSpaceDN w:val="0"/>
                    <w:adjustRightInd w:val="0"/>
                    <w:spacing w:after="0" w:line="240" w:lineRule="auto"/>
                    <w:rPr>
                      <w:rFonts w:ascii="Calibri" w:hAnsi="Calibri" w:cs="Calibri"/>
                      <w:color w:val="000000"/>
                    </w:rPr>
                  </w:pPr>
                  <w:r w:rsidRPr="00E535A2">
                    <w:rPr>
                      <w:rFonts w:ascii="Calibri" w:hAnsi="Calibri" w:cs="Calibri"/>
                      <w:color w:val="000000"/>
                    </w:rPr>
                    <w:lastRenderedPageBreak/>
                    <w:t xml:space="preserve">Nezájem či neochota obcí na spolupráci </w:t>
                  </w:r>
                </w:p>
              </w:tc>
            </w:tr>
          </w:tbl>
          <w:p w:rsidR="003A646E" w:rsidRDefault="003A646E" w:rsidP="003A646E"/>
        </w:tc>
        <w:tc>
          <w:tcPr>
            <w:tcW w:w="2060" w:type="dxa"/>
            <w:vAlign w:val="center"/>
          </w:tcPr>
          <w:p w:rsidR="003A646E" w:rsidRDefault="003A646E" w:rsidP="00D836CF">
            <w:pPr>
              <w:jc w:val="center"/>
            </w:pPr>
          </w:p>
        </w:tc>
        <w:tc>
          <w:tcPr>
            <w:tcW w:w="1367" w:type="dxa"/>
            <w:vAlign w:val="center"/>
          </w:tcPr>
          <w:p w:rsidR="003A646E" w:rsidRDefault="003A646E" w:rsidP="00D836CF">
            <w:pPr>
              <w:jc w:val="center"/>
            </w:pPr>
          </w:p>
        </w:tc>
        <w:tc>
          <w:tcPr>
            <w:tcW w:w="0" w:type="auto"/>
            <w:vAlign w:val="center"/>
          </w:tcPr>
          <w:p w:rsidR="003A646E" w:rsidRDefault="00E535A2" w:rsidP="00D836CF">
            <w:pPr>
              <w:jc w:val="center"/>
            </w:pPr>
            <w:r>
              <w:t>0</w:t>
            </w:r>
          </w:p>
        </w:tc>
        <w:tc>
          <w:tcPr>
            <w:tcW w:w="0" w:type="auto"/>
          </w:tcPr>
          <w:p w:rsidR="003A646E" w:rsidRDefault="003A646E" w:rsidP="003A646E"/>
        </w:tc>
        <w:tc>
          <w:tcPr>
            <w:tcW w:w="0" w:type="auto"/>
          </w:tcPr>
          <w:tbl>
            <w:tblPr>
              <w:tblW w:w="0" w:type="auto"/>
              <w:tblBorders>
                <w:top w:val="nil"/>
                <w:left w:val="nil"/>
                <w:bottom w:val="nil"/>
                <w:right w:val="nil"/>
              </w:tblBorders>
              <w:tblLook w:val="0000" w:firstRow="0" w:lastRow="0" w:firstColumn="0" w:lastColumn="0" w:noHBand="0" w:noVBand="0"/>
            </w:tblPr>
            <w:tblGrid>
              <w:gridCol w:w="1111"/>
            </w:tblGrid>
            <w:tr w:rsidR="00E535A2" w:rsidRPr="00E535A2">
              <w:trPr>
                <w:trHeight w:val="265"/>
              </w:trPr>
              <w:tc>
                <w:tcPr>
                  <w:tcW w:w="0" w:type="auto"/>
                </w:tcPr>
                <w:p w:rsidR="00E535A2" w:rsidRPr="00E535A2" w:rsidRDefault="00E535A2" w:rsidP="00E535A2">
                  <w:pPr>
                    <w:autoSpaceDE w:val="0"/>
                    <w:autoSpaceDN w:val="0"/>
                    <w:adjustRightInd w:val="0"/>
                    <w:spacing w:after="0" w:line="240" w:lineRule="auto"/>
                    <w:rPr>
                      <w:rFonts w:ascii="Calibri" w:hAnsi="Calibri" w:cs="Calibri"/>
                      <w:color w:val="000000"/>
                    </w:rPr>
                  </w:pPr>
                  <w:r w:rsidRPr="00E535A2">
                    <w:rPr>
                      <w:rFonts w:ascii="Calibri" w:hAnsi="Calibri" w:cs="Calibri"/>
                      <w:color w:val="000000"/>
                    </w:rPr>
                    <w:t xml:space="preserve">Obce daného území </w:t>
                  </w:r>
                </w:p>
              </w:tc>
            </w:tr>
          </w:tbl>
          <w:p w:rsidR="003A646E" w:rsidRDefault="003A646E" w:rsidP="003A646E"/>
        </w:tc>
      </w:tr>
      <w:tr w:rsidR="00E535A2" w:rsidTr="00910FFF">
        <w:tc>
          <w:tcPr>
            <w:tcW w:w="0" w:type="auto"/>
          </w:tcPr>
          <w:tbl>
            <w:tblPr>
              <w:tblW w:w="0" w:type="auto"/>
              <w:tblBorders>
                <w:top w:val="nil"/>
                <w:left w:val="nil"/>
                <w:bottom w:val="nil"/>
                <w:right w:val="nil"/>
              </w:tblBorders>
              <w:tblLook w:val="0000" w:firstRow="0" w:lastRow="0" w:firstColumn="0" w:lastColumn="0" w:noHBand="0" w:noVBand="0"/>
            </w:tblPr>
            <w:tblGrid>
              <w:gridCol w:w="1672"/>
            </w:tblGrid>
            <w:tr w:rsidR="00E535A2" w:rsidRPr="00E535A2">
              <w:trPr>
                <w:trHeight w:val="418"/>
              </w:trPr>
              <w:tc>
                <w:tcPr>
                  <w:tcW w:w="0" w:type="auto"/>
                </w:tcPr>
                <w:p w:rsidR="00E535A2" w:rsidRPr="00E535A2" w:rsidRDefault="00E535A2" w:rsidP="00E535A2">
                  <w:pPr>
                    <w:autoSpaceDE w:val="0"/>
                    <w:autoSpaceDN w:val="0"/>
                    <w:adjustRightInd w:val="0"/>
                    <w:spacing w:after="0" w:line="240" w:lineRule="auto"/>
                    <w:rPr>
                      <w:rFonts w:ascii="Calibri" w:hAnsi="Calibri" w:cs="Calibri"/>
                      <w:color w:val="000000"/>
                    </w:rPr>
                  </w:pPr>
                  <w:r w:rsidRPr="00E535A2">
                    <w:rPr>
                      <w:rFonts w:ascii="Calibri" w:hAnsi="Calibri" w:cs="Calibri"/>
                      <w:color w:val="000000"/>
                    </w:rPr>
                    <w:t xml:space="preserve">Nevhodně stanovené normativy na ZŠ a MŠ ze strany kraje </w:t>
                  </w:r>
                </w:p>
              </w:tc>
            </w:tr>
          </w:tbl>
          <w:p w:rsidR="003A646E" w:rsidRDefault="003A646E" w:rsidP="003A646E"/>
        </w:tc>
        <w:tc>
          <w:tcPr>
            <w:tcW w:w="2060" w:type="dxa"/>
            <w:vAlign w:val="center"/>
          </w:tcPr>
          <w:p w:rsidR="003A646E" w:rsidRDefault="00E535A2" w:rsidP="00D836CF">
            <w:pPr>
              <w:jc w:val="center"/>
            </w:pPr>
            <w:r>
              <w:t>3</w:t>
            </w:r>
          </w:p>
        </w:tc>
        <w:tc>
          <w:tcPr>
            <w:tcW w:w="1367" w:type="dxa"/>
            <w:vAlign w:val="center"/>
          </w:tcPr>
          <w:p w:rsidR="003A646E" w:rsidRDefault="00E535A2" w:rsidP="00D836CF">
            <w:pPr>
              <w:jc w:val="center"/>
            </w:pPr>
            <w:r>
              <w:t>3</w:t>
            </w:r>
          </w:p>
        </w:tc>
        <w:tc>
          <w:tcPr>
            <w:tcW w:w="0" w:type="auto"/>
            <w:vAlign w:val="center"/>
          </w:tcPr>
          <w:p w:rsidR="003A646E" w:rsidRDefault="00E535A2" w:rsidP="00D836CF">
            <w:pPr>
              <w:jc w:val="center"/>
            </w:pPr>
            <w:r>
              <w:t>9</w:t>
            </w:r>
          </w:p>
        </w:tc>
        <w:tc>
          <w:tcPr>
            <w:tcW w:w="0" w:type="auto"/>
          </w:tcPr>
          <w:p w:rsidR="003A646E" w:rsidRDefault="003A646E" w:rsidP="003A646E"/>
        </w:tc>
        <w:tc>
          <w:tcPr>
            <w:tcW w:w="0" w:type="auto"/>
          </w:tcPr>
          <w:p w:rsidR="003A646E" w:rsidRDefault="00E535A2" w:rsidP="003A646E">
            <w:r>
              <w:t>Obce daného území</w:t>
            </w:r>
          </w:p>
        </w:tc>
      </w:tr>
      <w:tr w:rsidR="00E535A2" w:rsidTr="00910FFF">
        <w:tc>
          <w:tcPr>
            <w:tcW w:w="0" w:type="auto"/>
          </w:tcPr>
          <w:p w:rsidR="003A646E" w:rsidRPr="00E535A2" w:rsidRDefault="00E535A2" w:rsidP="003A646E">
            <w:pPr>
              <w:rPr>
                <w:b/>
              </w:rPr>
            </w:pPr>
            <w:r w:rsidRPr="00E535A2">
              <w:rPr>
                <w:b/>
              </w:rPr>
              <w:t>Právní riziko</w:t>
            </w:r>
          </w:p>
        </w:tc>
        <w:tc>
          <w:tcPr>
            <w:tcW w:w="2060" w:type="dxa"/>
            <w:vAlign w:val="center"/>
          </w:tcPr>
          <w:p w:rsidR="003A646E" w:rsidRDefault="003A646E" w:rsidP="00D836CF">
            <w:pPr>
              <w:jc w:val="center"/>
            </w:pPr>
          </w:p>
        </w:tc>
        <w:tc>
          <w:tcPr>
            <w:tcW w:w="1367" w:type="dxa"/>
            <w:vAlign w:val="center"/>
          </w:tcPr>
          <w:p w:rsidR="003A646E" w:rsidRDefault="003A646E" w:rsidP="00D836CF">
            <w:pPr>
              <w:jc w:val="center"/>
            </w:pPr>
          </w:p>
        </w:tc>
        <w:tc>
          <w:tcPr>
            <w:tcW w:w="0" w:type="auto"/>
            <w:vAlign w:val="center"/>
          </w:tcPr>
          <w:p w:rsidR="003A646E" w:rsidRDefault="003A646E" w:rsidP="00D836CF">
            <w:pPr>
              <w:jc w:val="center"/>
            </w:pPr>
          </w:p>
        </w:tc>
        <w:tc>
          <w:tcPr>
            <w:tcW w:w="0" w:type="auto"/>
          </w:tcPr>
          <w:p w:rsidR="003A646E" w:rsidRDefault="003A646E" w:rsidP="003A646E"/>
        </w:tc>
        <w:tc>
          <w:tcPr>
            <w:tcW w:w="0" w:type="auto"/>
          </w:tcPr>
          <w:p w:rsidR="003A646E" w:rsidRDefault="003A646E" w:rsidP="003A646E"/>
        </w:tc>
      </w:tr>
      <w:tr w:rsidR="00E535A2" w:rsidTr="00910FFF">
        <w:tc>
          <w:tcPr>
            <w:tcW w:w="0" w:type="auto"/>
          </w:tcPr>
          <w:tbl>
            <w:tblPr>
              <w:tblW w:w="0" w:type="auto"/>
              <w:tblBorders>
                <w:top w:val="nil"/>
                <w:left w:val="nil"/>
                <w:bottom w:val="nil"/>
                <w:right w:val="nil"/>
              </w:tblBorders>
              <w:tblLook w:val="0000" w:firstRow="0" w:lastRow="0" w:firstColumn="0" w:lastColumn="0" w:noHBand="0" w:noVBand="0"/>
            </w:tblPr>
            <w:tblGrid>
              <w:gridCol w:w="1672"/>
            </w:tblGrid>
            <w:tr w:rsidR="00E535A2" w:rsidRPr="00E535A2">
              <w:trPr>
                <w:trHeight w:val="573"/>
              </w:trPr>
              <w:tc>
                <w:tcPr>
                  <w:tcW w:w="0" w:type="auto"/>
                </w:tcPr>
                <w:p w:rsidR="00E535A2" w:rsidRPr="00E535A2" w:rsidRDefault="00E535A2" w:rsidP="00E535A2">
                  <w:pPr>
                    <w:autoSpaceDE w:val="0"/>
                    <w:autoSpaceDN w:val="0"/>
                    <w:adjustRightInd w:val="0"/>
                    <w:spacing w:after="0" w:line="240" w:lineRule="auto"/>
                    <w:rPr>
                      <w:rFonts w:ascii="Calibri" w:hAnsi="Calibri" w:cs="Calibri"/>
                      <w:color w:val="000000"/>
                    </w:rPr>
                  </w:pPr>
                  <w:r w:rsidRPr="00E535A2">
                    <w:rPr>
                      <w:rFonts w:ascii="Calibri" w:hAnsi="Calibri" w:cs="Calibri"/>
                      <w:color w:val="000000"/>
                    </w:rPr>
                    <w:t>Změna legislativy, která povede k</w:t>
                  </w:r>
                  <w:r w:rsidR="009F296D">
                    <w:rPr>
                      <w:rFonts w:ascii="Calibri" w:hAnsi="Calibri" w:cs="Calibri"/>
                      <w:color w:val="000000"/>
                    </w:rPr>
                    <w:t> </w:t>
                  </w:r>
                  <w:r w:rsidRPr="00E535A2">
                    <w:rPr>
                      <w:rFonts w:ascii="Calibri" w:hAnsi="Calibri" w:cs="Calibri"/>
                      <w:color w:val="000000"/>
                    </w:rPr>
                    <w:t xml:space="preserve">vynuceným investicím (např. zpřísnění hygienických předpisů) </w:t>
                  </w:r>
                </w:p>
              </w:tc>
            </w:tr>
          </w:tbl>
          <w:p w:rsidR="003A646E" w:rsidRDefault="003A646E" w:rsidP="003A646E"/>
        </w:tc>
        <w:tc>
          <w:tcPr>
            <w:tcW w:w="2060" w:type="dxa"/>
            <w:vAlign w:val="center"/>
          </w:tcPr>
          <w:p w:rsidR="003A646E" w:rsidRDefault="00E535A2" w:rsidP="00D836CF">
            <w:pPr>
              <w:jc w:val="center"/>
            </w:pPr>
            <w:r>
              <w:t>4</w:t>
            </w:r>
          </w:p>
        </w:tc>
        <w:tc>
          <w:tcPr>
            <w:tcW w:w="1367" w:type="dxa"/>
            <w:vAlign w:val="center"/>
          </w:tcPr>
          <w:p w:rsidR="003A646E" w:rsidRDefault="00E535A2" w:rsidP="00D836CF">
            <w:pPr>
              <w:jc w:val="center"/>
            </w:pPr>
            <w:r>
              <w:t>4</w:t>
            </w:r>
          </w:p>
        </w:tc>
        <w:tc>
          <w:tcPr>
            <w:tcW w:w="0" w:type="auto"/>
            <w:vAlign w:val="center"/>
          </w:tcPr>
          <w:p w:rsidR="003A646E" w:rsidRDefault="00E535A2" w:rsidP="00D836CF">
            <w:pPr>
              <w:jc w:val="center"/>
            </w:pPr>
            <w:r>
              <w:t>16</w:t>
            </w:r>
          </w:p>
        </w:tc>
        <w:tc>
          <w:tcPr>
            <w:tcW w:w="0" w:type="auto"/>
          </w:tcPr>
          <w:p w:rsidR="003A646E" w:rsidRDefault="003A646E" w:rsidP="003A646E"/>
        </w:tc>
        <w:tc>
          <w:tcPr>
            <w:tcW w:w="0" w:type="auto"/>
          </w:tcPr>
          <w:p w:rsidR="003A646E" w:rsidRDefault="00E535A2" w:rsidP="003A646E">
            <w:r>
              <w:t>Obce daného území</w:t>
            </w:r>
          </w:p>
        </w:tc>
      </w:tr>
      <w:tr w:rsidR="00E535A2" w:rsidTr="00910FFF">
        <w:tc>
          <w:tcPr>
            <w:tcW w:w="0" w:type="auto"/>
          </w:tcPr>
          <w:tbl>
            <w:tblPr>
              <w:tblW w:w="0" w:type="auto"/>
              <w:tblBorders>
                <w:top w:val="nil"/>
                <w:left w:val="nil"/>
                <w:bottom w:val="nil"/>
                <w:right w:val="nil"/>
              </w:tblBorders>
              <w:tblLook w:val="0000" w:firstRow="0" w:lastRow="0" w:firstColumn="0" w:lastColumn="0" w:noHBand="0" w:noVBand="0"/>
            </w:tblPr>
            <w:tblGrid>
              <w:gridCol w:w="1672"/>
            </w:tblGrid>
            <w:tr w:rsidR="00E535A2" w:rsidRPr="00E535A2">
              <w:trPr>
                <w:trHeight w:val="418"/>
              </w:trPr>
              <w:tc>
                <w:tcPr>
                  <w:tcW w:w="0" w:type="auto"/>
                </w:tcPr>
                <w:p w:rsidR="00E535A2" w:rsidRPr="00E535A2" w:rsidRDefault="00E535A2" w:rsidP="00E535A2">
                  <w:pPr>
                    <w:autoSpaceDE w:val="0"/>
                    <w:autoSpaceDN w:val="0"/>
                    <w:adjustRightInd w:val="0"/>
                    <w:spacing w:after="0" w:line="240" w:lineRule="auto"/>
                    <w:rPr>
                      <w:rFonts w:ascii="Calibri" w:hAnsi="Calibri" w:cs="Calibri"/>
                      <w:color w:val="000000"/>
                    </w:rPr>
                  </w:pPr>
                  <w:r w:rsidRPr="00E535A2">
                    <w:rPr>
                      <w:rFonts w:ascii="Calibri" w:hAnsi="Calibri" w:cs="Calibri"/>
                      <w:color w:val="000000"/>
                    </w:rPr>
                    <w:t xml:space="preserve">Reformy, které zhorší podmínky pro kvalitní výuku </w:t>
                  </w:r>
                </w:p>
              </w:tc>
            </w:tr>
          </w:tbl>
          <w:p w:rsidR="003A646E" w:rsidRDefault="003A646E" w:rsidP="003A646E"/>
        </w:tc>
        <w:tc>
          <w:tcPr>
            <w:tcW w:w="2060" w:type="dxa"/>
            <w:vAlign w:val="center"/>
          </w:tcPr>
          <w:p w:rsidR="003A646E" w:rsidRDefault="00E535A2" w:rsidP="00D836CF">
            <w:pPr>
              <w:jc w:val="center"/>
            </w:pPr>
            <w:r>
              <w:t>4</w:t>
            </w:r>
          </w:p>
        </w:tc>
        <w:tc>
          <w:tcPr>
            <w:tcW w:w="1367" w:type="dxa"/>
            <w:vAlign w:val="center"/>
          </w:tcPr>
          <w:p w:rsidR="003A646E" w:rsidRDefault="00E535A2" w:rsidP="00D836CF">
            <w:pPr>
              <w:jc w:val="center"/>
            </w:pPr>
            <w:r>
              <w:t>4</w:t>
            </w:r>
          </w:p>
        </w:tc>
        <w:tc>
          <w:tcPr>
            <w:tcW w:w="0" w:type="auto"/>
            <w:vAlign w:val="center"/>
          </w:tcPr>
          <w:p w:rsidR="003A646E" w:rsidRDefault="00E535A2" w:rsidP="00D836CF">
            <w:pPr>
              <w:jc w:val="center"/>
            </w:pPr>
            <w:r>
              <w:t>16</w:t>
            </w:r>
          </w:p>
        </w:tc>
        <w:tc>
          <w:tcPr>
            <w:tcW w:w="0" w:type="auto"/>
          </w:tcPr>
          <w:p w:rsidR="003A646E" w:rsidRDefault="003A646E" w:rsidP="003A646E"/>
        </w:tc>
        <w:tc>
          <w:tcPr>
            <w:tcW w:w="0" w:type="auto"/>
          </w:tcPr>
          <w:p w:rsidR="003A646E" w:rsidRDefault="00E535A2" w:rsidP="003A646E">
            <w:r>
              <w:t>Obce daného území</w:t>
            </w:r>
          </w:p>
        </w:tc>
      </w:tr>
      <w:tr w:rsidR="00E535A2" w:rsidTr="00910FFF">
        <w:tc>
          <w:tcPr>
            <w:tcW w:w="0" w:type="auto"/>
          </w:tcPr>
          <w:p w:rsidR="003A646E" w:rsidRPr="00E535A2" w:rsidRDefault="00E535A2" w:rsidP="003A646E">
            <w:pPr>
              <w:rPr>
                <w:b/>
              </w:rPr>
            </w:pPr>
            <w:r w:rsidRPr="00E535A2">
              <w:rPr>
                <w:b/>
              </w:rPr>
              <w:t>Technické riziko</w:t>
            </w:r>
          </w:p>
        </w:tc>
        <w:tc>
          <w:tcPr>
            <w:tcW w:w="2060" w:type="dxa"/>
            <w:vAlign w:val="center"/>
          </w:tcPr>
          <w:p w:rsidR="003A646E" w:rsidRDefault="003A646E" w:rsidP="00E535A2">
            <w:pPr>
              <w:jc w:val="center"/>
            </w:pPr>
          </w:p>
        </w:tc>
        <w:tc>
          <w:tcPr>
            <w:tcW w:w="1367" w:type="dxa"/>
            <w:vAlign w:val="center"/>
          </w:tcPr>
          <w:p w:rsidR="003A646E" w:rsidRDefault="003A646E" w:rsidP="00E535A2">
            <w:pPr>
              <w:jc w:val="center"/>
            </w:pPr>
          </w:p>
        </w:tc>
        <w:tc>
          <w:tcPr>
            <w:tcW w:w="0" w:type="auto"/>
            <w:vAlign w:val="center"/>
          </w:tcPr>
          <w:p w:rsidR="003A646E" w:rsidRDefault="003A646E" w:rsidP="00E535A2">
            <w:pPr>
              <w:jc w:val="center"/>
            </w:pPr>
          </w:p>
        </w:tc>
        <w:tc>
          <w:tcPr>
            <w:tcW w:w="0" w:type="auto"/>
          </w:tcPr>
          <w:p w:rsidR="003A646E" w:rsidRDefault="003A646E" w:rsidP="003A646E"/>
        </w:tc>
        <w:tc>
          <w:tcPr>
            <w:tcW w:w="0" w:type="auto"/>
          </w:tcPr>
          <w:p w:rsidR="003A646E" w:rsidRDefault="003A646E" w:rsidP="003A646E"/>
        </w:tc>
      </w:tr>
      <w:tr w:rsidR="00E535A2" w:rsidTr="00910FFF">
        <w:tc>
          <w:tcPr>
            <w:tcW w:w="0" w:type="auto"/>
          </w:tcPr>
          <w:tbl>
            <w:tblPr>
              <w:tblW w:w="0" w:type="auto"/>
              <w:tblBorders>
                <w:top w:val="nil"/>
                <w:left w:val="nil"/>
                <w:bottom w:val="nil"/>
                <w:right w:val="nil"/>
              </w:tblBorders>
              <w:tblLook w:val="0000" w:firstRow="0" w:lastRow="0" w:firstColumn="0" w:lastColumn="0" w:noHBand="0" w:noVBand="0"/>
            </w:tblPr>
            <w:tblGrid>
              <w:gridCol w:w="1672"/>
            </w:tblGrid>
            <w:tr w:rsidR="00E535A2" w:rsidRPr="00E535A2">
              <w:trPr>
                <w:trHeight w:val="265"/>
              </w:trPr>
              <w:tc>
                <w:tcPr>
                  <w:tcW w:w="0" w:type="auto"/>
                </w:tcPr>
                <w:p w:rsidR="00E535A2" w:rsidRPr="00E535A2" w:rsidRDefault="00E535A2" w:rsidP="00E535A2">
                  <w:pPr>
                    <w:autoSpaceDE w:val="0"/>
                    <w:autoSpaceDN w:val="0"/>
                    <w:adjustRightInd w:val="0"/>
                    <w:spacing w:after="0" w:line="240" w:lineRule="auto"/>
                    <w:rPr>
                      <w:rFonts w:ascii="Calibri" w:hAnsi="Calibri" w:cs="Calibri"/>
                      <w:color w:val="000000"/>
                    </w:rPr>
                  </w:pPr>
                  <w:r w:rsidRPr="00E535A2">
                    <w:rPr>
                      <w:rFonts w:ascii="Calibri" w:hAnsi="Calibri" w:cs="Calibri"/>
                      <w:color w:val="000000"/>
                    </w:rPr>
                    <w:t xml:space="preserve">Špatný technický stav budov ZŠ, MŠ </w:t>
                  </w:r>
                </w:p>
              </w:tc>
            </w:tr>
          </w:tbl>
          <w:p w:rsidR="003A646E" w:rsidRDefault="003A646E" w:rsidP="003A646E"/>
        </w:tc>
        <w:tc>
          <w:tcPr>
            <w:tcW w:w="2060" w:type="dxa"/>
            <w:vAlign w:val="center"/>
          </w:tcPr>
          <w:p w:rsidR="003A646E" w:rsidRDefault="00E535A2" w:rsidP="00E535A2">
            <w:pPr>
              <w:jc w:val="center"/>
            </w:pPr>
            <w:r>
              <w:t>2</w:t>
            </w:r>
          </w:p>
        </w:tc>
        <w:tc>
          <w:tcPr>
            <w:tcW w:w="1367" w:type="dxa"/>
            <w:vAlign w:val="center"/>
          </w:tcPr>
          <w:p w:rsidR="003A646E" w:rsidRDefault="00E535A2" w:rsidP="00E535A2">
            <w:pPr>
              <w:jc w:val="center"/>
            </w:pPr>
            <w:r>
              <w:t>2</w:t>
            </w:r>
          </w:p>
        </w:tc>
        <w:tc>
          <w:tcPr>
            <w:tcW w:w="0" w:type="auto"/>
            <w:vAlign w:val="center"/>
          </w:tcPr>
          <w:p w:rsidR="003A646E" w:rsidRDefault="00E535A2" w:rsidP="00E535A2">
            <w:pPr>
              <w:jc w:val="center"/>
            </w:pPr>
            <w:r>
              <w:t>4</w:t>
            </w:r>
          </w:p>
        </w:tc>
        <w:tc>
          <w:tcPr>
            <w:tcW w:w="0" w:type="auto"/>
          </w:tcPr>
          <w:p w:rsidR="003A646E" w:rsidRDefault="003A646E" w:rsidP="003A646E"/>
        </w:tc>
        <w:tc>
          <w:tcPr>
            <w:tcW w:w="0" w:type="auto"/>
          </w:tcPr>
          <w:tbl>
            <w:tblPr>
              <w:tblW w:w="0" w:type="auto"/>
              <w:tblBorders>
                <w:top w:val="nil"/>
                <w:left w:val="nil"/>
                <w:bottom w:val="nil"/>
                <w:right w:val="nil"/>
              </w:tblBorders>
              <w:tblLook w:val="0000" w:firstRow="0" w:lastRow="0" w:firstColumn="0" w:lastColumn="0" w:noHBand="0" w:noVBand="0"/>
            </w:tblPr>
            <w:tblGrid>
              <w:gridCol w:w="1111"/>
            </w:tblGrid>
            <w:tr w:rsidR="00844D09" w:rsidRPr="00844D09">
              <w:trPr>
                <w:trHeight w:val="265"/>
              </w:trPr>
              <w:tc>
                <w:tcPr>
                  <w:tcW w:w="0" w:type="auto"/>
                </w:tcPr>
                <w:tbl>
                  <w:tblPr>
                    <w:tblW w:w="0" w:type="auto"/>
                    <w:tblBorders>
                      <w:top w:val="nil"/>
                      <w:left w:val="nil"/>
                      <w:bottom w:val="nil"/>
                      <w:right w:val="nil"/>
                    </w:tblBorders>
                    <w:tblLook w:val="0000" w:firstRow="0" w:lastRow="0" w:firstColumn="0" w:lastColumn="0" w:noHBand="0" w:noVBand="0"/>
                  </w:tblPr>
                  <w:tblGrid>
                    <w:gridCol w:w="895"/>
                  </w:tblGrid>
                  <w:tr w:rsidR="00844D09" w:rsidRPr="00844D09">
                    <w:trPr>
                      <w:trHeight w:val="265"/>
                    </w:trPr>
                    <w:tc>
                      <w:tcPr>
                        <w:tcW w:w="0" w:type="auto"/>
                      </w:tcPr>
                      <w:p w:rsidR="00844D09" w:rsidRPr="00844D09" w:rsidRDefault="00844D09" w:rsidP="00844D09">
                        <w:pPr>
                          <w:autoSpaceDE w:val="0"/>
                          <w:autoSpaceDN w:val="0"/>
                          <w:adjustRightInd w:val="0"/>
                          <w:spacing w:after="0" w:line="240" w:lineRule="auto"/>
                          <w:rPr>
                            <w:rFonts w:ascii="Calibri" w:hAnsi="Calibri" w:cs="Calibri"/>
                            <w:color w:val="000000"/>
                          </w:rPr>
                        </w:pPr>
                        <w:r w:rsidRPr="00844D09">
                          <w:rPr>
                            <w:rFonts w:ascii="Calibri" w:hAnsi="Calibri" w:cs="Calibri"/>
                            <w:color w:val="000000"/>
                          </w:rPr>
                          <w:t xml:space="preserve">Obec zřizující ZŠ, MŠ </w:t>
                        </w:r>
                      </w:p>
                    </w:tc>
                  </w:tr>
                </w:tbl>
                <w:p w:rsidR="00844D09" w:rsidRPr="00844D09" w:rsidRDefault="00844D09" w:rsidP="00844D09">
                  <w:pPr>
                    <w:autoSpaceDE w:val="0"/>
                    <w:autoSpaceDN w:val="0"/>
                    <w:adjustRightInd w:val="0"/>
                    <w:spacing w:after="0" w:line="240" w:lineRule="auto"/>
                    <w:rPr>
                      <w:rFonts w:ascii="Calibri" w:hAnsi="Calibri" w:cs="Calibri"/>
                      <w:color w:val="000000"/>
                    </w:rPr>
                  </w:pPr>
                </w:p>
              </w:tc>
            </w:tr>
          </w:tbl>
          <w:p w:rsidR="003A646E" w:rsidRDefault="003A646E" w:rsidP="003A646E"/>
        </w:tc>
      </w:tr>
      <w:tr w:rsidR="00E535A2" w:rsidTr="00910FFF">
        <w:tc>
          <w:tcPr>
            <w:tcW w:w="0" w:type="auto"/>
          </w:tcPr>
          <w:tbl>
            <w:tblPr>
              <w:tblW w:w="0" w:type="auto"/>
              <w:tblBorders>
                <w:top w:val="nil"/>
                <w:left w:val="nil"/>
                <w:bottom w:val="nil"/>
                <w:right w:val="nil"/>
              </w:tblBorders>
              <w:tblLook w:val="0000" w:firstRow="0" w:lastRow="0" w:firstColumn="0" w:lastColumn="0" w:noHBand="0" w:noVBand="0"/>
            </w:tblPr>
            <w:tblGrid>
              <w:gridCol w:w="1672"/>
            </w:tblGrid>
            <w:tr w:rsidR="00844D09" w:rsidRPr="00844D09">
              <w:trPr>
                <w:trHeight w:val="265"/>
              </w:trPr>
              <w:tc>
                <w:tcPr>
                  <w:tcW w:w="0" w:type="auto"/>
                </w:tcPr>
                <w:p w:rsidR="00844D09" w:rsidRPr="00844D09" w:rsidRDefault="00844D09" w:rsidP="00844D09">
                  <w:pPr>
                    <w:autoSpaceDE w:val="0"/>
                    <w:autoSpaceDN w:val="0"/>
                    <w:adjustRightInd w:val="0"/>
                    <w:spacing w:after="0" w:line="240" w:lineRule="auto"/>
                    <w:rPr>
                      <w:rFonts w:ascii="Calibri" w:hAnsi="Calibri" w:cs="Calibri"/>
                      <w:color w:val="000000"/>
                    </w:rPr>
                  </w:pPr>
                  <w:r w:rsidRPr="00844D09">
                    <w:rPr>
                      <w:rFonts w:ascii="Calibri" w:hAnsi="Calibri" w:cs="Calibri"/>
                      <w:color w:val="000000"/>
                    </w:rPr>
                    <w:t xml:space="preserve">Zastaralé či nevyhovující vybavení </w:t>
                  </w:r>
                </w:p>
              </w:tc>
            </w:tr>
          </w:tbl>
          <w:p w:rsidR="003A646E" w:rsidRDefault="003A646E" w:rsidP="003A646E"/>
        </w:tc>
        <w:tc>
          <w:tcPr>
            <w:tcW w:w="2060" w:type="dxa"/>
            <w:vAlign w:val="center"/>
          </w:tcPr>
          <w:p w:rsidR="003A646E" w:rsidRDefault="00844D09" w:rsidP="00E535A2">
            <w:pPr>
              <w:jc w:val="center"/>
            </w:pPr>
            <w:r>
              <w:t>2</w:t>
            </w:r>
          </w:p>
        </w:tc>
        <w:tc>
          <w:tcPr>
            <w:tcW w:w="1367" w:type="dxa"/>
            <w:vAlign w:val="center"/>
          </w:tcPr>
          <w:p w:rsidR="003A646E" w:rsidRDefault="00844D09" w:rsidP="00E535A2">
            <w:pPr>
              <w:jc w:val="center"/>
            </w:pPr>
            <w:r>
              <w:t>2</w:t>
            </w:r>
          </w:p>
        </w:tc>
        <w:tc>
          <w:tcPr>
            <w:tcW w:w="0" w:type="auto"/>
            <w:vAlign w:val="center"/>
          </w:tcPr>
          <w:p w:rsidR="003A646E" w:rsidRDefault="00844D09" w:rsidP="00E535A2">
            <w:pPr>
              <w:jc w:val="center"/>
            </w:pPr>
            <w:r>
              <w:t>4</w:t>
            </w:r>
          </w:p>
        </w:tc>
        <w:tc>
          <w:tcPr>
            <w:tcW w:w="0" w:type="auto"/>
          </w:tcPr>
          <w:p w:rsidR="003A646E" w:rsidRDefault="003A646E" w:rsidP="003A646E"/>
        </w:tc>
        <w:tc>
          <w:tcPr>
            <w:tcW w:w="0" w:type="auto"/>
          </w:tcPr>
          <w:tbl>
            <w:tblPr>
              <w:tblW w:w="0" w:type="auto"/>
              <w:tblBorders>
                <w:top w:val="nil"/>
                <w:left w:val="nil"/>
                <w:bottom w:val="nil"/>
                <w:right w:val="nil"/>
              </w:tblBorders>
              <w:tblLook w:val="0000" w:firstRow="0" w:lastRow="0" w:firstColumn="0" w:lastColumn="0" w:noHBand="0" w:noVBand="0"/>
            </w:tblPr>
            <w:tblGrid>
              <w:gridCol w:w="1111"/>
            </w:tblGrid>
            <w:tr w:rsidR="00844D09" w:rsidRPr="00844D09">
              <w:trPr>
                <w:trHeight w:val="265"/>
              </w:trPr>
              <w:tc>
                <w:tcPr>
                  <w:tcW w:w="0" w:type="auto"/>
                </w:tcPr>
                <w:p w:rsidR="00844D09" w:rsidRPr="00844D09" w:rsidRDefault="00844D09" w:rsidP="00844D09">
                  <w:pPr>
                    <w:autoSpaceDE w:val="0"/>
                    <w:autoSpaceDN w:val="0"/>
                    <w:adjustRightInd w:val="0"/>
                    <w:spacing w:after="0" w:line="240" w:lineRule="auto"/>
                    <w:rPr>
                      <w:rFonts w:ascii="Calibri" w:hAnsi="Calibri" w:cs="Calibri"/>
                      <w:color w:val="000000"/>
                    </w:rPr>
                  </w:pPr>
                  <w:r w:rsidRPr="00844D09">
                    <w:rPr>
                      <w:rFonts w:ascii="Calibri" w:hAnsi="Calibri" w:cs="Calibri"/>
                      <w:color w:val="000000"/>
                    </w:rPr>
                    <w:t xml:space="preserve">Obec zřizující ZŠ, MŠ </w:t>
                  </w:r>
                </w:p>
              </w:tc>
            </w:tr>
          </w:tbl>
          <w:p w:rsidR="003A646E" w:rsidRDefault="003A646E" w:rsidP="003A646E"/>
        </w:tc>
      </w:tr>
      <w:tr w:rsidR="00E535A2" w:rsidTr="00910FFF">
        <w:tc>
          <w:tcPr>
            <w:tcW w:w="0" w:type="auto"/>
          </w:tcPr>
          <w:p w:rsidR="003A646E" w:rsidRPr="00844D09" w:rsidRDefault="00844D09" w:rsidP="003A646E">
            <w:pPr>
              <w:rPr>
                <w:b/>
              </w:rPr>
            </w:pPr>
            <w:r w:rsidRPr="00844D09">
              <w:rPr>
                <w:b/>
              </w:rPr>
              <w:t>Věcné riziko</w:t>
            </w:r>
          </w:p>
        </w:tc>
        <w:tc>
          <w:tcPr>
            <w:tcW w:w="2060" w:type="dxa"/>
            <w:vAlign w:val="center"/>
          </w:tcPr>
          <w:p w:rsidR="003A646E" w:rsidRDefault="003A646E" w:rsidP="00E535A2">
            <w:pPr>
              <w:jc w:val="center"/>
            </w:pPr>
          </w:p>
        </w:tc>
        <w:tc>
          <w:tcPr>
            <w:tcW w:w="1367" w:type="dxa"/>
            <w:vAlign w:val="center"/>
          </w:tcPr>
          <w:p w:rsidR="003A646E" w:rsidRDefault="003A646E" w:rsidP="00E535A2">
            <w:pPr>
              <w:jc w:val="center"/>
            </w:pPr>
          </w:p>
        </w:tc>
        <w:tc>
          <w:tcPr>
            <w:tcW w:w="0" w:type="auto"/>
            <w:vAlign w:val="center"/>
          </w:tcPr>
          <w:p w:rsidR="003A646E" w:rsidRDefault="003A646E" w:rsidP="00E535A2">
            <w:pPr>
              <w:jc w:val="center"/>
            </w:pPr>
          </w:p>
        </w:tc>
        <w:tc>
          <w:tcPr>
            <w:tcW w:w="0" w:type="auto"/>
          </w:tcPr>
          <w:p w:rsidR="003A646E" w:rsidRDefault="003A646E" w:rsidP="003A646E"/>
        </w:tc>
        <w:tc>
          <w:tcPr>
            <w:tcW w:w="0" w:type="auto"/>
          </w:tcPr>
          <w:p w:rsidR="003A646E" w:rsidRDefault="003A646E" w:rsidP="003A646E"/>
        </w:tc>
      </w:tr>
      <w:tr w:rsidR="00E535A2" w:rsidTr="00910FFF">
        <w:tc>
          <w:tcPr>
            <w:tcW w:w="0" w:type="auto"/>
          </w:tcPr>
          <w:p w:rsidR="003A646E" w:rsidRDefault="00844D09" w:rsidP="003A646E">
            <w:r>
              <w:t>Špatné řízení školy</w:t>
            </w:r>
          </w:p>
        </w:tc>
        <w:tc>
          <w:tcPr>
            <w:tcW w:w="2060" w:type="dxa"/>
            <w:vAlign w:val="center"/>
          </w:tcPr>
          <w:p w:rsidR="003A646E" w:rsidRDefault="00844D09" w:rsidP="00E535A2">
            <w:pPr>
              <w:jc w:val="center"/>
            </w:pPr>
            <w:r>
              <w:t>4</w:t>
            </w:r>
          </w:p>
        </w:tc>
        <w:tc>
          <w:tcPr>
            <w:tcW w:w="1367" w:type="dxa"/>
            <w:vAlign w:val="center"/>
          </w:tcPr>
          <w:p w:rsidR="003A646E" w:rsidRDefault="00844D09" w:rsidP="00E535A2">
            <w:pPr>
              <w:jc w:val="center"/>
            </w:pPr>
            <w:r>
              <w:t>4</w:t>
            </w:r>
          </w:p>
        </w:tc>
        <w:tc>
          <w:tcPr>
            <w:tcW w:w="0" w:type="auto"/>
            <w:vAlign w:val="center"/>
          </w:tcPr>
          <w:p w:rsidR="003A646E" w:rsidRDefault="00844D09" w:rsidP="00E535A2">
            <w:pPr>
              <w:jc w:val="center"/>
            </w:pPr>
            <w:r>
              <w:t>16</w:t>
            </w:r>
          </w:p>
        </w:tc>
        <w:tc>
          <w:tcPr>
            <w:tcW w:w="0" w:type="auto"/>
          </w:tcPr>
          <w:p w:rsidR="003A646E" w:rsidRDefault="003A646E" w:rsidP="003A646E"/>
        </w:tc>
        <w:tc>
          <w:tcPr>
            <w:tcW w:w="0" w:type="auto"/>
          </w:tcPr>
          <w:p w:rsidR="003A646E" w:rsidRDefault="00844D09" w:rsidP="003A646E">
            <w:r>
              <w:t>Obec zřizující ZŠ, MŠ</w:t>
            </w:r>
          </w:p>
        </w:tc>
      </w:tr>
      <w:tr w:rsidR="00844D09" w:rsidTr="00910FFF">
        <w:tc>
          <w:tcPr>
            <w:tcW w:w="0" w:type="auto"/>
          </w:tcPr>
          <w:p w:rsidR="00844D09" w:rsidRDefault="00844D09" w:rsidP="003A646E">
            <w:r>
              <w:t>Nízká kvalita výuky</w:t>
            </w:r>
          </w:p>
        </w:tc>
        <w:tc>
          <w:tcPr>
            <w:tcW w:w="2060" w:type="dxa"/>
            <w:vAlign w:val="center"/>
          </w:tcPr>
          <w:p w:rsidR="00844D09" w:rsidRDefault="00844D09" w:rsidP="00E535A2">
            <w:pPr>
              <w:jc w:val="center"/>
            </w:pPr>
            <w:r>
              <w:t>4</w:t>
            </w:r>
          </w:p>
        </w:tc>
        <w:tc>
          <w:tcPr>
            <w:tcW w:w="1367" w:type="dxa"/>
            <w:vAlign w:val="center"/>
          </w:tcPr>
          <w:p w:rsidR="00844D09" w:rsidRDefault="00844D09" w:rsidP="00E535A2">
            <w:pPr>
              <w:jc w:val="center"/>
            </w:pPr>
            <w:r>
              <w:t>4</w:t>
            </w:r>
          </w:p>
        </w:tc>
        <w:tc>
          <w:tcPr>
            <w:tcW w:w="0" w:type="auto"/>
            <w:vAlign w:val="center"/>
          </w:tcPr>
          <w:p w:rsidR="00844D09" w:rsidRDefault="00844D09" w:rsidP="00E535A2">
            <w:pPr>
              <w:jc w:val="center"/>
            </w:pPr>
            <w:r>
              <w:t>16</w:t>
            </w:r>
          </w:p>
        </w:tc>
        <w:tc>
          <w:tcPr>
            <w:tcW w:w="0" w:type="auto"/>
          </w:tcPr>
          <w:p w:rsidR="00844D09" w:rsidRDefault="00844D09" w:rsidP="003A646E"/>
        </w:tc>
        <w:tc>
          <w:tcPr>
            <w:tcW w:w="0" w:type="auto"/>
          </w:tcPr>
          <w:p w:rsidR="00844D09" w:rsidRDefault="00844D09" w:rsidP="003A646E">
            <w:r>
              <w:t>Konkrétní ZŠ, MŠ</w:t>
            </w:r>
          </w:p>
        </w:tc>
      </w:tr>
      <w:tr w:rsidR="00844D09" w:rsidTr="00910FFF">
        <w:tc>
          <w:tcPr>
            <w:tcW w:w="0" w:type="auto"/>
          </w:tcPr>
          <w:tbl>
            <w:tblPr>
              <w:tblW w:w="0" w:type="auto"/>
              <w:tblBorders>
                <w:top w:val="nil"/>
                <w:left w:val="nil"/>
                <w:bottom w:val="nil"/>
                <w:right w:val="nil"/>
              </w:tblBorders>
              <w:tblLook w:val="0000" w:firstRow="0" w:lastRow="0" w:firstColumn="0" w:lastColumn="0" w:noHBand="0" w:noVBand="0"/>
            </w:tblPr>
            <w:tblGrid>
              <w:gridCol w:w="1672"/>
            </w:tblGrid>
            <w:tr w:rsidR="00844D09" w:rsidRPr="00844D09">
              <w:trPr>
                <w:trHeight w:val="265"/>
              </w:trPr>
              <w:tc>
                <w:tcPr>
                  <w:tcW w:w="0" w:type="auto"/>
                </w:tcPr>
                <w:p w:rsidR="00844D09" w:rsidRPr="00844D09" w:rsidRDefault="00844D09" w:rsidP="00844D09">
                  <w:pPr>
                    <w:autoSpaceDE w:val="0"/>
                    <w:autoSpaceDN w:val="0"/>
                    <w:adjustRightInd w:val="0"/>
                    <w:spacing w:after="0" w:line="240" w:lineRule="auto"/>
                    <w:rPr>
                      <w:rFonts w:ascii="Calibri" w:hAnsi="Calibri" w:cs="Calibri"/>
                      <w:color w:val="000000"/>
                    </w:rPr>
                  </w:pPr>
                  <w:r w:rsidRPr="00844D09">
                    <w:rPr>
                      <w:rFonts w:ascii="Calibri" w:hAnsi="Calibri" w:cs="Calibri"/>
                      <w:color w:val="000000"/>
                    </w:rPr>
                    <w:t xml:space="preserve">Nezájem rodičů o umístění dětí do konkrétní ZŠ, MŠ </w:t>
                  </w:r>
                </w:p>
              </w:tc>
            </w:tr>
          </w:tbl>
          <w:p w:rsidR="00844D09" w:rsidRDefault="00844D09" w:rsidP="003A646E"/>
        </w:tc>
        <w:tc>
          <w:tcPr>
            <w:tcW w:w="2060" w:type="dxa"/>
            <w:vAlign w:val="center"/>
          </w:tcPr>
          <w:p w:rsidR="00844D09" w:rsidRDefault="00844D09" w:rsidP="00E535A2">
            <w:pPr>
              <w:jc w:val="center"/>
            </w:pPr>
            <w:r>
              <w:t>1</w:t>
            </w:r>
          </w:p>
        </w:tc>
        <w:tc>
          <w:tcPr>
            <w:tcW w:w="1367" w:type="dxa"/>
            <w:vAlign w:val="center"/>
          </w:tcPr>
          <w:p w:rsidR="00844D09" w:rsidRDefault="00844D09" w:rsidP="00E535A2">
            <w:pPr>
              <w:jc w:val="center"/>
            </w:pPr>
            <w:r>
              <w:t>1</w:t>
            </w:r>
          </w:p>
        </w:tc>
        <w:tc>
          <w:tcPr>
            <w:tcW w:w="0" w:type="auto"/>
            <w:vAlign w:val="center"/>
          </w:tcPr>
          <w:p w:rsidR="00844D09" w:rsidRDefault="00844D09" w:rsidP="00E535A2">
            <w:pPr>
              <w:jc w:val="center"/>
            </w:pPr>
            <w:r>
              <w:t>1</w:t>
            </w:r>
          </w:p>
        </w:tc>
        <w:tc>
          <w:tcPr>
            <w:tcW w:w="0" w:type="auto"/>
          </w:tcPr>
          <w:p w:rsidR="00844D09" w:rsidRDefault="00844D09" w:rsidP="003A646E"/>
        </w:tc>
        <w:tc>
          <w:tcPr>
            <w:tcW w:w="0" w:type="auto"/>
          </w:tcPr>
          <w:p w:rsidR="00844D09" w:rsidRDefault="00844D09" w:rsidP="003A646E">
            <w:r>
              <w:t>Konkrétní ZŠ, MŠ</w:t>
            </w:r>
          </w:p>
        </w:tc>
      </w:tr>
      <w:tr w:rsidR="00844D09" w:rsidTr="00910FFF">
        <w:tc>
          <w:tcPr>
            <w:tcW w:w="0" w:type="auto"/>
          </w:tcPr>
          <w:tbl>
            <w:tblPr>
              <w:tblW w:w="0" w:type="auto"/>
              <w:tblBorders>
                <w:top w:val="nil"/>
                <w:left w:val="nil"/>
                <w:bottom w:val="nil"/>
                <w:right w:val="nil"/>
              </w:tblBorders>
              <w:tblLook w:val="0000" w:firstRow="0" w:lastRow="0" w:firstColumn="0" w:lastColumn="0" w:noHBand="0" w:noVBand="0"/>
            </w:tblPr>
            <w:tblGrid>
              <w:gridCol w:w="1672"/>
            </w:tblGrid>
            <w:tr w:rsidR="00844D09" w:rsidRPr="00844D09">
              <w:trPr>
                <w:trHeight w:val="419"/>
              </w:trPr>
              <w:tc>
                <w:tcPr>
                  <w:tcW w:w="0" w:type="auto"/>
                </w:tcPr>
                <w:p w:rsidR="00844D09" w:rsidRPr="00844D09" w:rsidRDefault="00844D09" w:rsidP="00844D09">
                  <w:pPr>
                    <w:autoSpaceDE w:val="0"/>
                    <w:autoSpaceDN w:val="0"/>
                    <w:adjustRightInd w:val="0"/>
                    <w:spacing w:after="0" w:line="240" w:lineRule="auto"/>
                    <w:rPr>
                      <w:rFonts w:ascii="Calibri" w:hAnsi="Calibri" w:cs="Calibri"/>
                      <w:color w:val="000000"/>
                    </w:rPr>
                  </w:pPr>
                  <w:r w:rsidRPr="00844D09">
                    <w:rPr>
                      <w:rFonts w:ascii="Calibri" w:hAnsi="Calibri" w:cs="Calibri"/>
                      <w:color w:val="000000"/>
                    </w:rPr>
                    <w:t xml:space="preserve">Personální rizika (aprobovanost, fluktuace, věk, …) </w:t>
                  </w:r>
                </w:p>
              </w:tc>
            </w:tr>
          </w:tbl>
          <w:p w:rsidR="00844D09" w:rsidRPr="00844D09" w:rsidRDefault="00844D09" w:rsidP="00844D09">
            <w:pPr>
              <w:autoSpaceDE w:val="0"/>
              <w:autoSpaceDN w:val="0"/>
              <w:adjustRightInd w:val="0"/>
              <w:rPr>
                <w:rFonts w:ascii="Calibri" w:hAnsi="Calibri" w:cs="Calibri"/>
                <w:color w:val="000000"/>
              </w:rPr>
            </w:pPr>
          </w:p>
        </w:tc>
        <w:tc>
          <w:tcPr>
            <w:tcW w:w="2060" w:type="dxa"/>
            <w:vAlign w:val="center"/>
          </w:tcPr>
          <w:p w:rsidR="00844D09" w:rsidRDefault="00844D09" w:rsidP="00E535A2">
            <w:pPr>
              <w:jc w:val="center"/>
            </w:pPr>
            <w:r>
              <w:t>4</w:t>
            </w:r>
          </w:p>
        </w:tc>
        <w:tc>
          <w:tcPr>
            <w:tcW w:w="1367" w:type="dxa"/>
            <w:vAlign w:val="center"/>
          </w:tcPr>
          <w:p w:rsidR="00844D09" w:rsidRDefault="00844D09" w:rsidP="00E535A2">
            <w:pPr>
              <w:jc w:val="center"/>
            </w:pPr>
            <w:r>
              <w:t>4</w:t>
            </w:r>
          </w:p>
        </w:tc>
        <w:tc>
          <w:tcPr>
            <w:tcW w:w="0" w:type="auto"/>
            <w:vAlign w:val="center"/>
          </w:tcPr>
          <w:p w:rsidR="00844D09" w:rsidRDefault="00844D09" w:rsidP="00E535A2">
            <w:pPr>
              <w:jc w:val="center"/>
            </w:pPr>
            <w:r>
              <w:t>16</w:t>
            </w:r>
          </w:p>
        </w:tc>
        <w:tc>
          <w:tcPr>
            <w:tcW w:w="0" w:type="auto"/>
          </w:tcPr>
          <w:p w:rsidR="00844D09" w:rsidRDefault="00844D09" w:rsidP="003A646E"/>
        </w:tc>
        <w:tc>
          <w:tcPr>
            <w:tcW w:w="0" w:type="auto"/>
          </w:tcPr>
          <w:p w:rsidR="00844D09" w:rsidRDefault="00844D09" w:rsidP="003A646E">
            <w:r>
              <w:t>Konkrétní ZŠ, MŠ</w:t>
            </w:r>
          </w:p>
        </w:tc>
      </w:tr>
    </w:tbl>
    <w:p w:rsidR="003A646E" w:rsidRDefault="0059138F" w:rsidP="003A646E">
      <w:r>
        <w:t>Zdroj:</w:t>
      </w:r>
      <w:r w:rsidR="0022666A">
        <w:t xml:space="preserve"> Strategie území správního obvodu ORP Horažďovice</w:t>
      </w:r>
    </w:p>
    <w:p w:rsidR="00C540CA" w:rsidRDefault="00C540CA" w:rsidP="00770D5E">
      <w:pPr>
        <w:pStyle w:val="Nadpis2"/>
        <w:spacing w:after="160" w:line="259" w:lineRule="auto"/>
        <w:ind w:left="578" w:hanging="578"/>
      </w:pPr>
      <w:bookmarkStart w:id="29" w:name="_Toc471900741"/>
      <w:r>
        <w:lastRenderedPageBreak/>
        <w:t>Vymezení problémových oblastí a klíčových problémů</w:t>
      </w:r>
      <w:bookmarkEnd w:id="29"/>
    </w:p>
    <w:p w:rsidR="00C540CA" w:rsidRDefault="00C540CA" w:rsidP="00770D5E">
      <w:pPr>
        <w:pStyle w:val="Default"/>
        <w:spacing w:after="160" w:line="259" w:lineRule="auto"/>
        <w:rPr>
          <w:sz w:val="23"/>
          <w:szCs w:val="23"/>
        </w:rPr>
      </w:pPr>
      <w:r>
        <w:rPr>
          <w:sz w:val="23"/>
          <w:szCs w:val="23"/>
        </w:rPr>
        <w:t xml:space="preserve">Vymezení jednotlivých problémových oblastí a klíčových problémů v rámci projektu MAP ORP </w:t>
      </w:r>
      <w:r w:rsidR="005C4554">
        <w:rPr>
          <w:sz w:val="23"/>
          <w:szCs w:val="23"/>
        </w:rPr>
        <w:t>Horažďovice</w:t>
      </w:r>
      <w:r>
        <w:rPr>
          <w:sz w:val="23"/>
          <w:szCs w:val="23"/>
        </w:rPr>
        <w:t xml:space="preserve"> vycházelo z několika dílčích výstupů analytické části Místního akčního plánu. </w:t>
      </w:r>
    </w:p>
    <w:p w:rsidR="00C540CA" w:rsidRDefault="00E26F9D" w:rsidP="00770D5E">
      <w:pPr>
        <w:rPr>
          <w:sz w:val="23"/>
          <w:szCs w:val="23"/>
        </w:rPr>
      </w:pPr>
      <w:r>
        <w:rPr>
          <w:sz w:val="23"/>
          <w:szCs w:val="23"/>
        </w:rPr>
        <w:t>Všude</w:t>
      </w:r>
      <w:r w:rsidR="00B759E9">
        <w:rPr>
          <w:sz w:val="23"/>
          <w:szCs w:val="23"/>
        </w:rPr>
        <w:t xml:space="preserve"> se objevují</w:t>
      </w:r>
      <w:r w:rsidR="005C4554">
        <w:rPr>
          <w:sz w:val="23"/>
          <w:szCs w:val="23"/>
        </w:rPr>
        <w:t xml:space="preserve"> p</w:t>
      </w:r>
      <w:r w:rsidR="00C540CA">
        <w:rPr>
          <w:sz w:val="23"/>
          <w:szCs w:val="23"/>
        </w:rPr>
        <w:t>roblémy celonárodního charakteru, jako časté legislativní změny zákonů, vyhlášek, vývoj demografické křivky, financování školství, celkový nedostatek financí a příliš mnoho administrativy</w:t>
      </w:r>
      <w:r w:rsidR="00B759E9">
        <w:rPr>
          <w:sz w:val="23"/>
          <w:szCs w:val="23"/>
        </w:rPr>
        <w:t>. To</w:t>
      </w:r>
      <w:r w:rsidR="00C540CA">
        <w:rPr>
          <w:sz w:val="23"/>
          <w:szCs w:val="23"/>
        </w:rPr>
        <w:t xml:space="preserve"> jsou věci, které je </w:t>
      </w:r>
      <w:r w:rsidR="005C4554">
        <w:rPr>
          <w:sz w:val="23"/>
          <w:szCs w:val="23"/>
        </w:rPr>
        <w:t>třeba</w:t>
      </w:r>
      <w:r w:rsidR="00C540CA">
        <w:rPr>
          <w:sz w:val="23"/>
          <w:szCs w:val="23"/>
        </w:rPr>
        <w:t xml:space="preserve"> zmínit, ale vznik strategického dokumentu Místního akčního plánu jejich řešení neobsáhne.</w:t>
      </w:r>
    </w:p>
    <w:p w:rsidR="005C4554" w:rsidRDefault="005C4554" w:rsidP="00770D5E">
      <w:pPr>
        <w:pStyle w:val="Default"/>
        <w:spacing w:after="160" w:line="259" w:lineRule="auto"/>
        <w:rPr>
          <w:sz w:val="23"/>
          <w:szCs w:val="23"/>
        </w:rPr>
      </w:pPr>
      <w:r>
        <w:rPr>
          <w:sz w:val="23"/>
          <w:szCs w:val="23"/>
        </w:rPr>
        <w:t xml:space="preserve">V MAP lze </w:t>
      </w:r>
      <w:r w:rsidR="00BE0BFA">
        <w:rPr>
          <w:sz w:val="23"/>
          <w:szCs w:val="23"/>
        </w:rPr>
        <w:t>zjistit</w:t>
      </w:r>
      <w:r>
        <w:rPr>
          <w:sz w:val="23"/>
          <w:szCs w:val="23"/>
        </w:rPr>
        <w:t xml:space="preserve"> následující problémy, jako například vysoký počet dětí na jednoho pedagoga, </w:t>
      </w:r>
      <w:r w:rsidR="00C46013">
        <w:rPr>
          <w:sz w:val="23"/>
          <w:szCs w:val="23"/>
        </w:rPr>
        <w:t>což</w:t>
      </w:r>
      <w:r>
        <w:rPr>
          <w:sz w:val="23"/>
          <w:szCs w:val="23"/>
        </w:rPr>
        <w:t xml:space="preserve"> znemožňuje individuální práci s</w:t>
      </w:r>
      <w:r w:rsidR="002E5E33">
        <w:rPr>
          <w:sz w:val="23"/>
          <w:szCs w:val="23"/>
        </w:rPr>
        <w:t> </w:t>
      </w:r>
      <w:r>
        <w:rPr>
          <w:sz w:val="23"/>
          <w:szCs w:val="23"/>
        </w:rPr>
        <w:t>dětmi, zařazování velmi malých dětí do MŠ (do 3 let), nízká připravenost absolventů pedagogických š</w:t>
      </w:r>
      <w:r w:rsidR="00C46013">
        <w:rPr>
          <w:sz w:val="23"/>
          <w:szCs w:val="23"/>
        </w:rPr>
        <w:t xml:space="preserve">kol nastupujících do praxe </w:t>
      </w:r>
      <w:r>
        <w:rPr>
          <w:sz w:val="23"/>
          <w:szCs w:val="23"/>
        </w:rPr>
        <w:t xml:space="preserve">a nedostatečná logopedická péče v MŠ. </w:t>
      </w:r>
    </w:p>
    <w:p w:rsidR="005C4554" w:rsidRDefault="005C4554" w:rsidP="00770D5E">
      <w:pPr>
        <w:pStyle w:val="Default"/>
        <w:spacing w:after="160" w:line="259" w:lineRule="auto"/>
        <w:rPr>
          <w:sz w:val="23"/>
          <w:szCs w:val="23"/>
        </w:rPr>
      </w:pPr>
      <w:r>
        <w:rPr>
          <w:sz w:val="23"/>
          <w:szCs w:val="23"/>
        </w:rPr>
        <w:t xml:space="preserve">V oblasti matematické a čtenářské gramotnosti je to nedostatečné nastavení Školních vzdělávacích programů, v nichž dosud nejsou nové metody výuky adekvátně obsaženy, dále přetrvávají některé neefektivní, ale tradiční metody výuky a postupy s tím související. Neochota některých učitelů i vedení škol vybočit ze zajetých kolejí a věnovat se těmto novým tématům. Málo hodin mateřského jazyka, vlivem dnešní doby děti nečtou, nevnímají text, nepoužívají diakritiku. </w:t>
      </w:r>
    </w:p>
    <w:p w:rsidR="00C46013" w:rsidRDefault="00C46013" w:rsidP="00770D5E">
      <w:pPr>
        <w:pStyle w:val="Default"/>
        <w:spacing w:after="160" w:line="259" w:lineRule="auto"/>
        <w:rPr>
          <w:sz w:val="23"/>
          <w:szCs w:val="23"/>
        </w:rPr>
      </w:pPr>
      <w:r>
        <w:rPr>
          <w:sz w:val="23"/>
          <w:szCs w:val="23"/>
        </w:rPr>
        <w:t>V oblasti Společné vzdělávání se jako největší problém jeví rychlá změna a nepřipravenost poradenských center, škol, vedení i učitelů samotných, chybí finanční prostředky, vzdělávání v</w:t>
      </w:r>
      <w:r w:rsidR="002E5E33">
        <w:rPr>
          <w:sz w:val="23"/>
          <w:szCs w:val="23"/>
        </w:rPr>
        <w:t> </w:t>
      </w:r>
      <w:r>
        <w:rPr>
          <w:sz w:val="23"/>
          <w:szCs w:val="23"/>
        </w:rPr>
        <w:t>dané oblasti a celková osvěta nejen mezi žáky, ale i mezi rodiči a širokou veřejností v oblasti inkluze. Také obavy o integrované děti – nezažijí úspěch, ostatní je nepřijmou, neboť velmi záleží na stupni a druhu postižení. Nedostatek školních psychologů a speciálních pedagogů a dalších pracovníků ve školství pro potřeby zavedení a nastavení správného fungování systému inkluze. Ve školách chybí zařazování předmětů zaměřených na osobnostní rozvoj žáků a mravní výchov</w:t>
      </w:r>
      <w:r w:rsidR="009F296D">
        <w:rPr>
          <w:sz w:val="23"/>
          <w:szCs w:val="23"/>
        </w:rPr>
        <w:t>u</w:t>
      </w:r>
      <w:r w:rsidR="00B759E9">
        <w:rPr>
          <w:sz w:val="23"/>
          <w:szCs w:val="23"/>
        </w:rPr>
        <w:t>.</w:t>
      </w:r>
    </w:p>
    <w:p w:rsidR="00B759E9" w:rsidRDefault="00B759E9" w:rsidP="00770D5E">
      <w:pPr>
        <w:pStyle w:val="Default"/>
        <w:spacing w:after="160" w:line="259" w:lineRule="auto"/>
        <w:rPr>
          <w:sz w:val="23"/>
          <w:szCs w:val="23"/>
        </w:rPr>
      </w:pPr>
      <w:r>
        <w:rPr>
          <w:sz w:val="23"/>
          <w:szCs w:val="23"/>
        </w:rPr>
        <w:t xml:space="preserve">Dalším závažným problémem je ze strany poskytovatelů vzdělávání upadající postavení učitele ve společnosti, prestiž tohoto povolání, velké nároky na jejich práci, nechuť dělat něco navíc, chybí zapálení, motivace, zapojení i do jiných aktivit, ale i v rámci své specifikace posun zařazením nových metod do výuky. </w:t>
      </w:r>
    </w:p>
    <w:p w:rsidR="00B759E9" w:rsidRDefault="00B759E9" w:rsidP="00770D5E">
      <w:pPr>
        <w:pStyle w:val="Default"/>
        <w:spacing w:after="160" w:line="259" w:lineRule="auto"/>
        <w:rPr>
          <w:sz w:val="23"/>
          <w:szCs w:val="23"/>
        </w:rPr>
      </w:pPr>
      <w:r>
        <w:rPr>
          <w:sz w:val="23"/>
          <w:szCs w:val="23"/>
        </w:rPr>
        <w:t xml:space="preserve">Nedochází k přenosu zkušeností a dobré praxe mezi školami, často ani v rámci jedné školy. Jako nedostatečná je hodnocena logopedická péče v mateřských školách a z toho vyplývající problémy s řečovými vadami na školách základních, dále nedostatečné vzdělání učitelů, které se projevují při řešení stále častějšího rizikového chování žáků ve školách. V současnosti stále nejpoužívanější represe nemá dlouhodobý efekt, proto je třeba učit se používat jiné metody komunikace s žáky při řešení rizikového chování. Problémem je i neefektivní další vzdělávání pedagogických pracovníků, často </w:t>
      </w:r>
      <w:r w:rsidR="00902652">
        <w:rPr>
          <w:sz w:val="23"/>
          <w:szCs w:val="23"/>
        </w:rPr>
        <w:t xml:space="preserve">je </w:t>
      </w:r>
      <w:r>
        <w:rPr>
          <w:sz w:val="23"/>
          <w:szCs w:val="23"/>
        </w:rPr>
        <w:t xml:space="preserve">málo času na </w:t>
      </w:r>
      <w:r w:rsidR="00902652">
        <w:rPr>
          <w:sz w:val="23"/>
          <w:szCs w:val="23"/>
        </w:rPr>
        <w:t xml:space="preserve">další </w:t>
      </w:r>
      <w:r>
        <w:rPr>
          <w:sz w:val="23"/>
          <w:szCs w:val="23"/>
        </w:rPr>
        <w:t xml:space="preserve">vzdělávání. </w:t>
      </w:r>
    </w:p>
    <w:p w:rsidR="00B759E9" w:rsidRDefault="00B759E9" w:rsidP="00770D5E">
      <w:pPr>
        <w:pStyle w:val="Default"/>
        <w:spacing w:after="160" w:line="259" w:lineRule="auto"/>
        <w:rPr>
          <w:sz w:val="23"/>
          <w:szCs w:val="23"/>
        </w:rPr>
      </w:pPr>
      <w:r>
        <w:rPr>
          <w:sz w:val="23"/>
          <w:szCs w:val="23"/>
        </w:rPr>
        <w:lastRenderedPageBreak/>
        <w:t>Děti, žáci a rodiče jsou samostatnou skupinou, kde jsou největší problémy identifikovány při vzájemné komunikaci a spolupráci se školou, jejich zodpovědnost/nezodpovědnost za výchovu, nezájem a neochota rodičů se více angažovat při aktivitách školy. Ohrožení v oblasti komunikace a spolupráce je v degradaci školy ze strany rodičů jako odkladiště dětí, což je opět téma vztahu mezi školou a rodičovskou veřejností. Nedůvěra ve školu, v učitele ze strany rodičů.</w:t>
      </w:r>
    </w:p>
    <w:p w:rsidR="00B759E9" w:rsidRDefault="00B759E9" w:rsidP="00770D5E">
      <w:pPr>
        <w:pStyle w:val="Default"/>
        <w:spacing w:after="160" w:line="259" w:lineRule="auto"/>
        <w:rPr>
          <w:sz w:val="23"/>
          <w:szCs w:val="23"/>
        </w:rPr>
      </w:pPr>
      <w:r>
        <w:rPr>
          <w:sz w:val="23"/>
          <w:szCs w:val="23"/>
        </w:rPr>
        <w:t>Problémem je i zodpovědnost žáka za vlastní chování a učení. Patří k tomu i kontext doby a</w:t>
      </w:r>
      <w:r w:rsidR="00865260">
        <w:rPr>
          <w:sz w:val="23"/>
          <w:szCs w:val="23"/>
        </w:rPr>
        <w:t> </w:t>
      </w:r>
      <w:r>
        <w:rPr>
          <w:sz w:val="23"/>
          <w:szCs w:val="23"/>
        </w:rPr>
        <w:t>společnosti, který vede k individualismu a případně k rozvoji rizikového chování dětí.</w:t>
      </w:r>
    </w:p>
    <w:p w:rsidR="00367877" w:rsidRDefault="00367877" w:rsidP="00770D5E">
      <w:pPr>
        <w:pStyle w:val="Default"/>
        <w:spacing w:after="160" w:line="259" w:lineRule="auto"/>
        <w:rPr>
          <w:sz w:val="23"/>
          <w:szCs w:val="23"/>
        </w:rPr>
      </w:pPr>
      <w:r>
        <w:rPr>
          <w:sz w:val="23"/>
          <w:szCs w:val="23"/>
        </w:rPr>
        <w:t xml:space="preserve">U zřizovatelů </w:t>
      </w:r>
      <w:r w:rsidR="002E5E33">
        <w:rPr>
          <w:sz w:val="23"/>
          <w:szCs w:val="23"/>
        </w:rPr>
        <w:t xml:space="preserve">mohou vznikat problémy </w:t>
      </w:r>
      <w:r>
        <w:rPr>
          <w:sz w:val="23"/>
          <w:szCs w:val="23"/>
        </w:rPr>
        <w:t>zejména v komunika</w:t>
      </w:r>
      <w:r w:rsidR="002E5E33">
        <w:rPr>
          <w:sz w:val="23"/>
          <w:szCs w:val="23"/>
        </w:rPr>
        <w:t>ci s poskytovatelem, často řeš</w:t>
      </w:r>
      <w:r>
        <w:rPr>
          <w:sz w:val="23"/>
          <w:szCs w:val="23"/>
        </w:rPr>
        <w:t>í jin</w:t>
      </w:r>
      <w:r w:rsidR="002E5E33">
        <w:rPr>
          <w:sz w:val="23"/>
          <w:szCs w:val="23"/>
        </w:rPr>
        <w:t>ý okruh</w:t>
      </w:r>
      <w:r>
        <w:rPr>
          <w:sz w:val="23"/>
          <w:szCs w:val="23"/>
        </w:rPr>
        <w:t xml:space="preserve"> věcí (spíše </w:t>
      </w:r>
      <w:r w:rsidR="002E5E33">
        <w:rPr>
          <w:sz w:val="23"/>
          <w:szCs w:val="23"/>
        </w:rPr>
        <w:t>investiční)</w:t>
      </w:r>
      <w:r>
        <w:rPr>
          <w:sz w:val="23"/>
          <w:szCs w:val="23"/>
        </w:rPr>
        <w:t xml:space="preserve">, kdy nevidí téma klimatu ve školách a třídách jako jedno ze základních a velmi důležitých. </w:t>
      </w:r>
    </w:p>
    <w:p w:rsidR="00367877" w:rsidRDefault="00367877" w:rsidP="00770D5E">
      <w:pPr>
        <w:pStyle w:val="Default"/>
        <w:spacing w:after="160" w:line="259" w:lineRule="auto"/>
        <w:rPr>
          <w:sz w:val="23"/>
          <w:szCs w:val="23"/>
        </w:rPr>
      </w:pPr>
      <w:r>
        <w:rPr>
          <w:sz w:val="23"/>
          <w:szCs w:val="23"/>
        </w:rPr>
        <w:t xml:space="preserve">Spolupráce a komunikace školy s externími institucemi (zejména poradenská centra) není často kvalitní a efektivní, chybí </w:t>
      </w:r>
      <w:r w:rsidR="002E5E33">
        <w:rPr>
          <w:sz w:val="23"/>
          <w:szCs w:val="23"/>
        </w:rPr>
        <w:t xml:space="preserve">dobrá a upřímná </w:t>
      </w:r>
      <w:r w:rsidR="0034069E">
        <w:rPr>
          <w:sz w:val="23"/>
          <w:szCs w:val="23"/>
        </w:rPr>
        <w:t xml:space="preserve">komunikace mezi školami a institucí, která řeší případné sociální problémy. </w:t>
      </w:r>
      <w:r>
        <w:rPr>
          <w:sz w:val="23"/>
          <w:szCs w:val="23"/>
        </w:rPr>
        <w:t xml:space="preserve">Dále dlouhé čekací lhůty a minimální terénní výjezdy pracovníků do škol a poradenská činnost přímo na místě (ve škole). </w:t>
      </w:r>
    </w:p>
    <w:p w:rsidR="000F23C6" w:rsidRDefault="00367877" w:rsidP="00770D5E">
      <w:pPr>
        <w:pStyle w:val="Default"/>
        <w:spacing w:after="160" w:line="259" w:lineRule="auto"/>
        <w:rPr>
          <w:sz w:val="23"/>
          <w:szCs w:val="23"/>
        </w:rPr>
      </w:pPr>
      <w:r>
        <w:rPr>
          <w:sz w:val="23"/>
          <w:szCs w:val="23"/>
        </w:rPr>
        <w:t>Dalším významným problémem v celé vzdělávací soustavě je</w:t>
      </w:r>
      <w:r w:rsidR="0034069E">
        <w:rPr>
          <w:sz w:val="23"/>
          <w:szCs w:val="23"/>
        </w:rPr>
        <w:t xml:space="preserve"> částečné </w:t>
      </w:r>
      <w:r>
        <w:rPr>
          <w:sz w:val="23"/>
          <w:szCs w:val="23"/>
        </w:rPr>
        <w:t>opomíjení mimoškolního a</w:t>
      </w:r>
      <w:r w:rsidR="00865260">
        <w:rPr>
          <w:sz w:val="23"/>
          <w:szCs w:val="23"/>
        </w:rPr>
        <w:t> </w:t>
      </w:r>
      <w:r>
        <w:rPr>
          <w:sz w:val="23"/>
          <w:szCs w:val="23"/>
        </w:rPr>
        <w:t>zájmového vzdělávání, s tím související jeho podfinancování</w:t>
      </w:r>
      <w:r w:rsidR="0034069E">
        <w:rPr>
          <w:sz w:val="23"/>
          <w:szCs w:val="23"/>
        </w:rPr>
        <w:t xml:space="preserve">, v neposlední řadě </w:t>
      </w:r>
      <w:r>
        <w:rPr>
          <w:sz w:val="23"/>
          <w:szCs w:val="23"/>
        </w:rPr>
        <w:t xml:space="preserve">horší komunikace </w:t>
      </w:r>
      <w:r w:rsidR="0034069E">
        <w:rPr>
          <w:sz w:val="23"/>
          <w:szCs w:val="23"/>
        </w:rPr>
        <w:t xml:space="preserve">těchto organizací </w:t>
      </w:r>
      <w:r>
        <w:rPr>
          <w:sz w:val="23"/>
          <w:szCs w:val="23"/>
        </w:rPr>
        <w:t xml:space="preserve">se zřizovatelem. </w:t>
      </w:r>
      <w:r w:rsidR="0034069E">
        <w:rPr>
          <w:sz w:val="23"/>
          <w:szCs w:val="23"/>
        </w:rPr>
        <w:t xml:space="preserve">Problémem obzvláště důležitým je nezájem ze strany rodičů. </w:t>
      </w:r>
    </w:p>
    <w:p w:rsidR="0034069E" w:rsidRDefault="0034069E" w:rsidP="00770D5E">
      <w:pPr>
        <w:pStyle w:val="Default"/>
        <w:spacing w:after="160" w:line="259" w:lineRule="auto"/>
        <w:rPr>
          <w:sz w:val="23"/>
          <w:szCs w:val="23"/>
        </w:rPr>
      </w:pPr>
      <w:r>
        <w:rPr>
          <w:sz w:val="23"/>
          <w:szCs w:val="23"/>
        </w:rPr>
        <w:t>Školy nemají dostatečné materiálně technické zázemí pro rozvoj matematické gramotnosti (volně otevřené učebny, koutky, kroužky, dostatečné množství pomůcek</w:t>
      </w:r>
      <w:r w:rsidR="00902652">
        <w:rPr>
          <w:sz w:val="23"/>
          <w:szCs w:val="23"/>
        </w:rPr>
        <w:t>)</w:t>
      </w:r>
      <w:r>
        <w:rPr>
          <w:sz w:val="23"/>
          <w:szCs w:val="23"/>
        </w:rPr>
        <w:t>. Chybí ITC vybavení (interaktivní tabule, audiovizuální technika, software, vybavené počítačové učebny) a pokud je, ne všichni pedagogové umí s ním pracovat (interaktivní tabule apod.). Chybí jazykové kroužky, doučování a mimoškolní aktivity v oblasti jazykových gramotností (cizojazyčná literatura</w:t>
      </w:r>
      <w:r w:rsidR="0022666A">
        <w:rPr>
          <w:sz w:val="23"/>
          <w:szCs w:val="23"/>
        </w:rPr>
        <w:t>)</w:t>
      </w:r>
      <w:r>
        <w:rPr>
          <w:sz w:val="23"/>
          <w:szCs w:val="23"/>
        </w:rPr>
        <w:t xml:space="preserve">. Učitelé nejsou jazykově vybaveni, neochota realizovat výuku nejazykových předmětů prostřednictvím cizího jazyka metodou CLIL. Chybí personální podpora a materiálně technické zázemí pro polytechnické vzdělávání (vybavení tříd, heren, hřišť, keramických dílen, školních dílen). Školy málo spolupracují se SŠ, VŠ, výzkumnými pracovišti technického zaměření, nepodporují sociální, občanské a další klíčové kompetence na školách, potřebují investovat do kmenových tříd, tělocvičen, školních jídelen, družin, klubů, bezbariérovosti, snížení energetické náročnosti budov, dále potřebují hřiště, zahrady, venkovní učebny. </w:t>
      </w:r>
    </w:p>
    <w:p w:rsidR="00770D5E" w:rsidRDefault="00770D5E">
      <w:pPr>
        <w:rPr>
          <w:rFonts w:ascii="Calibri" w:hAnsi="Calibri" w:cs="Calibri"/>
          <w:color w:val="000000"/>
          <w:sz w:val="23"/>
          <w:szCs w:val="23"/>
        </w:rPr>
      </w:pPr>
      <w:r>
        <w:rPr>
          <w:sz w:val="23"/>
          <w:szCs w:val="23"/>
        </w:rPr>
        <w:br w:type="page"/>
      </w:r>
    </w:p>
    <w:p w:rsidR="00BD6AB7" w:rsidRDefault="00BD6AB7" w:rsidP="00770D5E">
      <w:pPr>
        <w:pStyle w:val="Nadpis2"/>
        <w:spacing w:after="160" w:line="259" w:lineRule="auto"/>
        <w:ind w:left="578" w:hanging="578"/>
      </w:pPr>
      <w:bookmarkStart w:id="30" w:name="_Toc471900742"/>
      <w:r>
        <w:lastRenderedPageBreak/>
        <w:t>SWOT – 3 analýza prioritních oblastí rozvoje v ORP Horažďovice</w:t>
      </w:r>
      <w:bookmarkEnd w:id="30"/>
    </w:p>
    <w:p w:rsidR="0006171F" w:rsidRPr="006E57D4" w:rsidRDefault="006E57D4" w:rsidP="006E57D4">
      <w:pPr>
        <w:rPr>
          <w:b/>
          <w:sz w:val="23"/>
          <w:szCs w:val="23"/>
        </w:rPr>
      </w:pPr>
      <w:r w:rsidRPr="006E57D4">
        <w:rPr>
          <w:b/>
          <w:sz w:val="23"/>
          <w:szCs w:val="23"/>
        </w:rPr>
        <w:t>Předškolní vzdělávání a péče: dostupnost – inkluze – kvalita</w:t>
      </w:r>
    </w:p>
    <w:tbl>
      <w:tblPr>
        <w:tblStyle w:val="Mkatabulky"/>
        <w:tblW w:w="0" w:type="auto"/>
        <w:tblLook w:val="04A0" w:firstRow="1" w:lastRow="0" w:firstColumn="1" w:lastColumn="0" w:noHBand="0" w:noVBand="1"/>
      </w:tblPr>
      <w:tblGrid>
        <w:gridCol w:w="4273"/>
        <w:gridCol w:w="4789"/>
      </w:tblGrid>
      <w:tr w:rsidR="009A0A49" w:rsidTr="0006171F">
        <w:tc>
          <w:tcPr>
            <w:tcW w:w="0" w:type="auto"/>
          </w:tcPr>
          <w:p w:rsidR="009A0A49" w:rsidRPr="009A0A49" w:rsidRDefault="009A0A49" w:rsidP="009A0A49">
            <w:pPr>
              <w:pStyle w:val="Default"/>
              <w:rPr>
                <w:b/>
                <w:color w:val="auto"/>
              </w:rPr>
            </w:pPr>
            <w:r w:rsidRPr="009A0A49">
              <w:rPr>
                <w:b/>
                <w:color w:val="auto"/>
              </w:rPr>
              <w:t>Silné stránky</w:t>
            </w:r>
          </w:p>
        </w:tc>
        <w:tc>
          <w:tcPr>
            <w:tcW w:w="0" w:type="auto"/>
          </w:tcPr>
          <w:p w:rsidR="009A0A49" w:rsidRPr="009A0A49" w:rsidRDefault="009A0A49" w:rsidP="0006171F">
            <w:pPr>
              <w:pStyle w:val="Default"/>
              <w:rPr>
                <w:b/>
                <w:color w:val="auto"/>
              </w:rPr>
            </w:pPr>
            <w:r w:rsidRPr="009A0A49">
              <w:rPr>
                <w:b/>
                <w:color w:val="auto"/>
              </w:rPr>
              <w:t>Slabé stránky</w:t>
            </w:r>
          </w:p>
        </w:tc>
      </w:tr>
      <w:tr w:rsidR="0006171F" w:rsidTr="0006171F">
        <w:tc>
          <w:tcPr>
            <w:tcW w:w="0" w:type="auto"/>
          </w:tcPr>
          <w:p w:rsidR="0006171F" w:rsidRDefault="0006171F" w:rsidP="0006171F">
            <w:pPr>
              <w:pStyle w:val="Default"/>
              <w:ind w:left="720"/>
              <w:rPr>
                <w:color w:val="auto"/>
              </w:rPr>
            </w:pPr>
          </w:p>
          <w:p w:rsidR="0006171F" w:rsidRDefault="0006171F" w:rsidP="0006171F">
            <w:pPr>
              <w:pStyle w:val="Default"/>
              <w:numPr>
                <w:ilvl w:val="0"/>
                <w:numId w:val="17"/>
              </w:numPr>
              <w:rPr>
                <w:sz w:val="23"/>
                <w:szCs w:val="23"/>
              </w:rPr>
            </w:pPr>
            <w:r>
              <w:rPr>
                <w:sz w:val="23"/>
                <w:szCs w:val="23"/>
              </w:rPr>
              <w:t xml:space="preserve">Materiální zabezpečení a vybavení jednotlivých mateřských škol </w:t>
            </w:r>
          </w:p>
          <w:p w:rsidR="0006171F" w:rsidRDefault="0006171F" w:rsidP="0006171F">
            <w:pPr>
              <w:pStyle w:val="Default"/>
              <w:numPr>
                <w:ilvl w:val="0"/>
                <w:numId w:val="17"/>
              </w:numPr>
              <w:rPr>
                <w:sz w:val="23"/>
                <w:szCs w:val="23"/>
              </w:rPr>
            </w:pPr>
            <w:r>
              <w:rPr>
                <w:sz w:val="23"/>
                <w:szCs w:val="23"/>
              </w:rPr>
              <w:t xml:space="preserve">Kvalitní a vstřícní učitelé, kteří jsou ochotni se dále vzdělávat ohledně nových metod a forem výchovy a výuky </w:t>
            </w:r>
          </w:p>
          <w:p w:rsidR="0006171F" w:rsidRDefault="0006171F" w:rsidP="0006171F">
            <w:pPr>
              <w:pStyle w:val="Default"/>
              <w:numPr>
                <w:ilvl w:val="0"/>
                <w:numId w:val="17"/>
              </w:numPr>
              <w:rPr>
                <w:sz w:val="23"/>
                <w:szCs w:val="23"/>
              </w:rPr>
            </w:pPr>
            <w:r>
              <w:rPr>
                <w:sz w:val="23"/>
                <w:szCs w:val="23"/>
              </w:rPr>
              <w:t xml:space="preserve">Fungující společné vzdělávání </w:t>
            </w:r>
          </w:p>
          <w:p w:rsidR="0006171F" w:rsidRDefault="0006171F" w:rsidP="0034069E">
            <w:pPr>
              <w:pStyle w:val="Default"/>
              <w:rPr>
                <w:sz w:val="23"/>
                <w:szCs w:val="23"/>
              </w:rPr>
            </w:pPr>
          </w:p>
        </w:tc>
        <w:tc>
          <w:tcPr>
            <w:tcW w:w="0" w:type="auto"/>
          </w:tcPr>
          <w:p w:rsidR="0006171F" w:rsidRDefault="0006171F" w:rsidP="0006171F">
            <w:pPr>
              <w:pStyle w:val="Default"/>
              <w:rPr>
                <w:color w:val="auto"/>
              </w:rPr>
            </w:pPr>
          </w:p>
          <w:p w:rsidR="0006171F" w:rsidRDefault="0006171F" w:rsidP="0006171F">
            <w:pPr>
              <w:pStyle w:val="Default"/>
              <w:numPr>
                <w:ilvl w:val="0"/>
                <w:numId w:val="17"/>
              </w:numPr>
              <w:rPr>
                <w:sz w:val="23"/>
                <w:szCs w:val="23"/>
              </w:rPr>
            </w:pPr>
            <w:r>
              <w:rPr>
                <w:sz w:val="23"/>
                <w:szCs w:val="23"/>
              </w:rPr>
              <w:t>Přetíženost pedagogického pracovníka (vysoký počet dětí na jednoho pracovníka, absence administrativních pra</w:t>
            </w:r>
            <w:r w:rsidR="00BE0BFA">
              <w:rPr>
                <w:sz w:val="23"/>
                <w:szCs w:val="23"/>
              </w:rPr>
              <w:t>covníků, atd.)</w:t>
            </w:r>
            <w:r>
              <w:rPr>
                <w:sz w:val="23"/>
                <w:szCs w:val="23"/>
              </w:rPr>
              <w:t xml:space="preserve"> </w:t>
            </w:r>
          </w:p>
          <w:p w:rsidR="0006171F" w:rsidRDefault="0006171F" w:rsidP="0006171F">
            <w:pPr>
              <w:pStyle w:val="Default"/>
              <w:numPr>
                <w:ilvl w:val="0"/>
                <w:numId w:val="17"/>
              </w:numPr>
              <w:rPr>
                <w:sz w:val="23"/>
                <w:szCs w:val="23"/>
              </w:rPr>
            </w:pPr>
            <w:r>
              <w:rPr>
                <w:sz w:val="23"/>
                <w:szCs w:val="23"/>
              </w:rPr>
              <w:t xml:space="preserve">Nepřipravenost a nekompetentnost absolventů, málo času na další vzdělávání </w:t>
            </w:r>
          </w:p>
          <w:p w:rsidR="0006171F" w:rsidRDefault="00BE0BFA" w:rsidP="00BE0BFA">
            <w:pPr>
              <w:pStyle w:val="Default"/>
              <w:numPr>
                <w:ilvl w:val="0"/>
                <w:numId w:val="17"/>
              </w:numPr>
              <w:rPr>
                <w:sz w:val="23"/>
                <w:szCs w:val="23"/>
              </w:rPr>
            </w:pPr>
            <w:r>
              <w:rPr>
                <w:sz w:val="23"/>
                <w:szCs w:val="23"/>
              </w:rPr>
              <w:t>Nepřipravenost a nezralost dětí předškolního věku</w:t>
            </w:r>
          </w:p>
        </w:tc>
      </w:tr>
      <w:tr w:rsidR="009A0A49" w:rsidTr="0006171F">
        <w:tc>
          <w:tcPr>
            <w:tcW w:w="0" w:type="auto"/>
          </w:tcPr>
          <w:p w:rsidR="009A0A49" w:rsidRPr="009A0A49" w:rsidRDefault="009A0A49" w:rsidP="009A0A49">
            <w:pPr>
              <w:pStyle w:val="Default"/>
              <w:rPr>
                <w:b/>
                <w:color w:val="auto"/>
              </w:rPr>
            </w:pPr>
            <w:r w:rsidRPr="009A0A49">
              <w:rPr>
                <w:b/>
                <w:color w:val="auto"/>
              </w:rPr>
              <w:t>Příležitosti</w:t>
            </w:r>
          </w:p>
        </w:tc>
        <w:tc>
          <w:tcPr>
            <w:tcW w:w="0" w:type="auto"/>
          </w:tcPr>
          <w:p w:rsidR="009A0A49" w:rsidRPr="009A0A49" w:rsidRDefault="009A0A49" w:rsidP="0006171F">
            <w:pPr>
              <w:pStyle w:val="Default"/>
              <w:rPr>
                <w:b/>
                <w:color w:val="auto"/>
              </w:rPr>
            </w:pPr>
            <w:r w:rsidRPr="009A0A49">
              <w:rPr>
                <w:b/>
                <w:color w:val="auto"/>
              </w:rPr>
              <w:t>Hrozby</w:t>
            </w:r>
          </w:p>
        </w:tc>
      </w:tr>
      <w:tr w:rsidR="0006171F" w:rsidTr="0006171F">
        <w:tc>
          <w:tcPr>
            <w:tcW w:w="0" w:type="auto"/>
          </w:tcPr>
          <w:p w:rsidR="0006171F" w:rsidRDefault="0006171F" w:rsidP="0006171F">
            <w:pPr>
              <w:pStyle w:val="Default"/>
              <w:ind w:left="720"/>
              <w:rPr>
                <w:color w:val="auto"/>
              </w:rPr>
            </w:pPr>
          </w:p>
          <w:p w:rsidR="00111C3E" w:rsidRPr="00111C3E" w:rsidRDefault="0006171F" w:rsidP="00111C3E">
            <w:pPr>
              <w:pStyle w:val="Default"/>
              <w:numPr>
                <w:ilvl w:val="0"/>
                <w:numId w:val="17"/>
              </w:numPr>
              <w:rPr>
                <w:sz w:val="23"/>
                <w:szCs w:val="23"/>
              </w:rPr>
            </w:pPr>
            <w:r>
              <w:rPr>
                <w:sz w:val="23"/>
                <w:szCs w:val="23"/>
              </w:rPr>
              <w:t xml:space="preserve">Získávání nových finančních zdrojů (zejména dotace) </w:t>
            </w:r>
          </w:p>
          <w:tbl>
            <w:tblPr>
              <w:tblW w:w="0" w:type="auto"/>
              <w:tblBorders>
                <w:top w:val="nil"/>
                <w:left w:val="nil"/>
                <w:bottom w:val="nil"/>
                <w:right w:val="nil"/>
              </w:tblBorders>
              <w:tblLook w:val="0000" w:firstRow="0" w:lastRow="0" w:firstColumn="0" w:lastColumn="0" w:noHBand="0" w:noVBand="0"/>
            </w:tblPr>
            <w:tblGrid>
              <w:gridCol w:w="4057"/>
            </w:tblGrid>
            <w:tr w:rsidR="00111C3E" w:rsidRPr="00111C3E">
              <w:trPr>
                <w:trHeight w:val="244"/>
              </w:trPr>
              <w:tc>
                <w:tcPr>
                  <w:tcW w:w="0" w:type="auto"/>
                </w:tcPr>
                <w:p w:rsidR="00111C3E" w:rsidRPr="000F23C6" w:rsidRDefault="00111C3E" w:rsidP="000F23C6">
                  <w:pPr>
                    <w:pStyle w:val="Odstavecseseznamem"/>
                    <w:numPr>
                      <w:ilvl w:val="0"/>
                      <w:numId w:val="17"/>
                    </w:numPr>
                    <w:autoSpaceDE w:val="0"/>
                    <w:autoSpaceDN w:val="0"/>
                    <w:adjustRightInd w:val="0"/>
                    <w:spacing w:after="0" w:line="240" w:lineRule="auto"/>
                    <w:rPr>
                      <w:rFonts w:ascii="Calibri" w:hAnsi="Calibri" w:cs="Calibri"/>
                      <w:color w:val="000000"/>
                    </w:rPr>
                  </w:pPr>
                  <w:r w:rsidRPr="000F23C6">
                    <w:rPr>
                      <w:rFonts w:ascii="Calibri" w:hAnsi="Calibri" w:cs="Calibri"/>
                      <w:color w:val="000000"/>
                      <w:sz w:val="23"/>
                      <w:szCs w:val="23"/>
                    </w:rPr>
                    <w:t xml:space="preserve">Využití finančních prostředků nejen z EU na rekonstrukce a zlepšení vybavení škol </w:t>
                  </w:r>
                </w:p>
              </w:tc>
            </w:tr>
          </w:tbl>
          <w:p w:rsidR="0006171F" w:rsidRDefault="0006171F" w:rsidP="0006171F">
            <w:pPr>
              <w:pStyle w:val="Default"/>
              <w:numPr>
                <w:ilvl w:val="0"/>
                <w:numId w:val="17"/>
              </w:numPr>
              <w:rPr>
                <w:sz w:val="23"/>
                <w:szCs w:val="23"/>
              </w:rPr>
            </w:pPr>
            <w:r>
              <w:rPr>
                <w:sz w:val="23"/>
                <w:szCs w:val="23"/>
              </w:rPr>
              <w:t xml:space="preserve">Alternativní formy předškolního vzdělávání (nové pomůcky, nové metody, změna stravování, atd.) </w:t>
            </w:r>
          </w:p>
          <w:p w:rsidR="0006171F" w:rsidRDefault="0006171F" w:rsidP="0034069E">
            <w:pPr>
              <w:pStyle w:val="Default"/>
              <w:rPr>
                <w:sz w:val="23"/>
                <w:szCs w:val="23"/>
              </w:rPr>
            </w:pPr>
          </w:p>
        </w:tc>
        <w:tc>
          <w:tcPr>
            <w:tcW w:w="0" w:type="auto"/>
          </w:tcPr>
          <w:p w:rsidR="0006171F" w:rsidRDefault="0006171F" w:rsidP="0006171F">
            <w:pPr>
              <w:pStyle w:val="Default"/>
              <w:rPr>
                <w:color w:val="auto"/>
              </w:rPr>
            </w:pPr>
          </w:p>
          <w:p w:rsidR="0006171F" w:rsidRDefault="0006171F" w:rsidP="0006171F">
            <w:pPr>
              <w:pStyle w:val="Default"/>
              <w:numPr>
                <w:ilvl w:val="0"/>
                <w:numId w:val="17"/>
              </w:numPr>
              <w:rPr>
                <w:sz w:val="23"/>
                <w:szCs w:val="23"/>
              </w:rPr>
            </w:pPr>
            <w:r>
              <w:rPr>
                <w:sz w:val="23"/>
                <w:szCs w:val="23"/>
              </w:rPr>
              <w:t xml:space="preserve">Legislativa nepříznivá k alternativně smýšlejícím rodičům (např. povinnost očkování) </w:t>
            </w:r>
          </w:p>
          <w:p w:rsidR="0006171F" w:rsidRDefault="0006171F" w:rsidP="0006171F">
            <w:pPr>
              <w:pStyle w:val="Default"/>
              <w:numPr>
                <w:ilvl w:val="0"/>
                <w:numId w:val="17"/>
              </w:numPr>
              <w:rPr>
                <w:sz w:val="23"/>
                <w:szCs w:val="23"/>
              </w:rPr>
            </w:pPr>
            <w:r>
              <w:rPr>
                <w:sz w:val="23"/>
                <w:szCs w:val="23"/>
              </w:rPr>
              <w:t xml:space="preserve">Snižování počtu dětí vlivem demografické křivky, boj o děti způsoben financováním těchto zařízení </w:t>
            </w:r>
          </w:p>
          <w:p w:rsidR="0006171F" w:rsidRDefault="00BE0BFA" w:rsidP="0006171F">
            <w:pPr>
              <w:pStyle w:val="Default"/>
              <w:numPr>
                <w:ilvl w:val="0"/>
                <w:numId w:val="17"/>
              </w:numPr>
              <w:rPr>
                <w:sz w:val="23"/>
                <w:szCs w:val="23"/>
              </w:rPr>
            </w:pPr>
            <w:r>
              <w:rPr>
                <w:sz w:val="23"/>
                <w:szCs w:val="23"/>
              </w:rPr>
              <w:t>Příležitost k rizikovému chování</w:t>
            </w:r>
          </w:p>
          <w:p w:rsidR="0006171F" w:rsidRDefault="0006171F" w:rsidP="0034069E">
            <w:pPr>
              <w:pStyle w:val="Default"/>
              <w:rPr>
                <w:sz w:val="23"/>
                <w:szCs w:val="23"/>
              </w:rPr>
            </w:pPr>
          </w:p>
        </w:tc>
      </w:tr>
    </w:tbl>
    <w:p w:rsidR="009A0A49" w:rsidRPr="006E57D4" w:rsidRDefault="009A0A49" w:rsidP="00770D5E">
      <w:pPr>
        <w:pStyle w:val="Default"/>
        <w:spacing w:before="120" w:after="160" w:line="259" w:lineRule="auto"/>
        <w:rPr>
          <w:b/>
          <w:sz w:val="23"/>
          <w:szCs w:val="23"/>
        </w:rPr>
      </w:pPr>
      <w:r w:rsidRPr="006E57D4">
        <w:rPr>
          <w:b/>
          <w:sz w:val="23"/>
          <w:szCs w:val="23"/>
        </w:rPr>
        <w:t>Čtenářská a matematická gramotnost</w:t>
      </w:r>
    </w:p>
    <w:tbl>
      <w:tblPr>
        <w:tblStyle w:val="Mkatabulky"/>
        <w:tblW w:w="0" w:type="auto"/>
        <w:tblLook w:val="04A0" w:firstRow="1" w:lastRow="0" w:firstColumn="1" w:lastColumn="0" w:noHBand="0" w:noVBand="1"/>
      </w:tblPr>
      <w:tblGrid>
        <w:gridCol w:w="5001"/>
        <w:gridCol w:w="4061"/>
      </w:tblGrid>
      <w:tr w:rsidR="009A0A49" w:rsidTr="009A0A49">
        <w:tc>
          <w:tcPr>
            <w:tcW w:w="0" w:type="auto"/>
          </w:tcPr>
          <w:p w:rsidR="009A0A49" w:rsidRPr="009A0A49" w:rsidRDefault="009A0A49" w:rsidP="0034069E">
            <w:pPr>
              <w:pStyle w:val="Default"/>
              <w:rPr>
                <w:b/>
                <w:sz w:val="23"/>
                <w:szCs w:val="23"/>
              </w:rPr>
            </w:pPr>
            <w:r w:rsidRPr="009A0A49">
              <w:rPr>
                <w:b/>
                <w:sz w:val="23"/>
                <w:szCs w:val="23"/>
              </w:rPr>
              <w:t>Silné stránky</w:t>
            </w:r>
          </w:p>
        </w:tc>
        <w:tc>
          <w:tcPr>
            <w:tcW w:w="0" w:type="auto"/>
          </w:tcPr>
          <w:p w:rsidR="009A0A49" w:rsidRPr="009A0A49" w:rsidRDefault="009A0A49" w:rsidP="0034069E">
            <w:pPr>
              <w:pStyle w:val="Default"/>
              <w:rPr>
                <w:b/>
                <w:sz w:val="23"/>
                <w:szCs w:val="23"/>
              </w:rPr>
            </w:pPr>
            <w:r w:rsidRPr="009A0A49">
              <w:rPr>
                <w:b/>
                <w:sz w:val="23"/>
                <w:szCs w:val="23"/>
              </w:rPr>
              <w:t>Slabé stránky</w:t>
            </w:r>
          </w:p>
        </w:tc>
      </w:tr>
      <w:tr w:rsidR="009A0A49" w:rsidTr="009A0A49">
        <w:tc>
          <w:tcPr>
            <w:tcW w:w="0" w:type="auto"/>
          </w:tcPr>
          <w:p w:rsidR="009A0A49" w:rsidRDefault="009A0A49" w:rsidP="009A0A49">
            <w:pPr>
              <w:pStyle w:val="Default"/>
              <w:numPr>
                <w:ilvl w:val="0"/>
                <w:numId w:val="18"/>
              </w:numPr>
              <w:rPr>
                <w:sz w:val="23"/>
                <w:szCs w:val="23"/>
              </w:rPr>
            </w:pPr>
            <w:r>
              <w:rPr>
                <w:sz w:val="23"/>
                <w:szCs w:val="23"/>
              </w:rPr>
              <w:t>Materiální vybavení a zázemí (knihovny, čítárny</w:t>
            </w:r>
            <w:r w:rsidR="00BE0BFA">
              <w:rPr>
                <w:sz w:val="23"/>
                <w:szCs w:val="23"/>
              </w:rPr>
              <w:t>)</w:t>
            </w:r>
          </w:p>
          <w:p w:rsidR="009A0A49" w:rsidRDefault="009A0A49" w:rsidP="009A0A49">
            <w:pPr>
              <w:pStyle w:val="Default"/>
              <w:numPr>
                <w:ilvl w:val="0"/>
                <w:numId w:val="18"/>
              </w:numPr>
              <w:rPr>
                <w:sz w:val="23"/>
                <w:szCs w:val="23"/>
              </w:rPr>
            </w:pPr>
            <w:r>
              <w:rPr>
                <w:sz w:val="23"/>
                <w:szCs w:val="23"/>
              </w:rPr>
              <w:t>Kreativita a ochota učitelů</w:t>
            </w:r>
          </w:p>
          <w:p w:rsidR="009A0A49" w:rsidRDefault="009A0A49" w:rsidP="009A0A49">
            <w:pPr>
              <w:pStyle w:val="Default"/>
              <w:numPr>
                <w:ilvl w:val="0"/>
                <w:numId w:val="18"/>
              </w:numPr>
              <w:rPr>
                <w:sz w:val="23"/>
                <w:szCs w:val="23"/>
              </w:rPr>
            </w:pPr>
            <w:r>
              <w:rPr>
                <w:sz w:val="23"/>
                <w:szCs w:val="23"/>
              </w:rPr>
              <w:t>DVPP</w:t>
            </w:r>
          </w:p>
        </w:tc>
        <w:tc>
          <w:tcPr>
            <w:tcW w:w="0" w:type="auto"/>
          </w:tcPr>
          <w:p w:rsidR="009A0A49" w:rsidRDefault="009A0A49" w:rsidP="009A0A49">
            <w:pPr>
              <w:pStyle w:val="Default"/>
              <w:numPr>
                <w:ilvl w:val="0"/>
                <w:numId w:val="18"/>
              </w:numPr>
              <w:rPr>
                <w:sz w:val="23"/>
                <w:szCs w:val="23"/>
              </w:rPr>
            </w:pPr>
            <w:r>
              <w:rPr>
                <w:sz w:val="23"/>
                <w:szCs w:val="23"/>
              </w:rPr>
              <w:t>Nastavení ŠVP jednotlivých škol</w:t>
            </w:r>
          </w:p>
          <w:p w:rsidR="009A0A49" w:rsidRDefault="009A0A49" w:rsidP="009A0A49">
            <w:pPr>
              <w:pStyle w:val="Default"/>
              <w:numPr>
                <w:ilvl w:val="0"/>
                <w:numId w:val="18"/>
              </w:numPr>
              <w:rPr>
                <w:sz w:val="23"/>
                <w:szCs w:val="23"/>
              </w:rPr>
            </w:pPr>
            <w:r>
              <w:rPr>
                <w:sz w:val="23"/>
                <w:szCs w:val="23"/>
              </w:rPr>
              <w:t>Používání neefektivních metod</w:t>
            </w:r>
          </w:p>
          <w:p w:rsidR="009A0A49" w:rsidRDefault="009A0A49" w:rsidP="009A0A49">
            <w:pPr>
              <w:pStyle w:val="Default"/>
              <w:numPr>
                <w:ilvl w:val="0"/>
                <w:numId w:val="18"/>
              </w:numPr>
              <w:rPr>
                <w:sz w:val="23"/>
                <w:szCs w:val="23"/>
              </w:rPr>
            </w:pPr>
            <w:r>
              <w:rPr>
                <w:sz w:val="23"/>
                <w:szCs w:val="23"/>
              </w:rPr>
              <w:t>Neochota učitelů a vedení vybočit ze zajetých kolejí</w:t>
            </w:r>
          </w:p>
        </w:tc>
      </w:tr>
      <w:tr w:rsidR="009A0A49" w:rsidRPr="009A0A49" w:rsidTr="009A0A49">
        <w:tc>
          <w:tcPr>
            <w:tcW w:w="0" w:type="auto"/>
          </w:tcPr>
          <w:p w:rsidR="009A0A49" w:rsidRPr="009A0A49" w:rsidRDefault="009A0A49" w:rsidP="0034069E">
            <w:pPr>
              <w:pStyle w:val="Default"/>
              <w:rPr>
                <w:b/>
                <w:sz w:val="23"/>
                <w:szCs w:val="23"/>
              </w:rPr>
            </w:pPr>
            <w:r w:rsidRPr="009A0A49">
              <w:rPr>
                <w:b/>
                <w:sz w:val="23"/>
                <w:szCs w:val="23"/>
              </w:rPr>
              <w:t>Příležitosti</w:t>
            </w:r>
          </w:p>
        </w:tc>
        <w:tc>
          <w:tcPr>
            <w:tcW w:w="0" w:type="auto"/>
          </w:tcPr>
          <w:p w:rsidR="009A0A49" w:rsidRPr="009A0A49" w:rsidRDefault="009A0A49" w:rsidP="0034069E">
            <w:pPr>
              <w:pStyle w:val="Default"/>
              <w:rPr>
                <w:b/>
                <w:sz w:val="23"/>
                <w:szCs w:val="23"/>
              </w:rPr>
            </w:pPr>
            <w:r w:rsidRPr="009A0A49">
              <w:rPr>
                <w:b/>
                <w:sz w:val="23"/>
                <w:szCs w:val="23"/>
              </w:rPr>
              <w:t>Hrozby</w:t>
            </w:r>
          </w:p>
        </w:tc>
      </w:tr>
      <w:tr w:rsidR="009A0A49" w:rsidTr="009A0A49">
        <w:tc>
          <w:tcPr>
            <w:tcW w:w="0" w:type="auto"/>
          </w:tcPr>
          <w:p w:rsidR="009A0A49" w:rsidRDefault="009A0A49" w:rsidP="009A0A49">
            <w:pPr>
              <w:pStyle w:val="Default"/>
              <w:numPr>
                <w:ilvl w:val="0"/>
                <w:numId w:val="19"/>
              </w:numPr>
              <w:rPr>
                <w:sz w:val="23"/>
                <w:szCs w:val="23"/>
              </w:rPr>
            </w:pPr>
            <w:r>
              <w:rPr>
                <w:sz w:val="23"/>
                <w:szCs w:val="23"/>
              </w:rPr>
              <w:t>Doplnění ŠVP směrem ke čtenářské a matematické gramotnosti</w:t>
            </w:r>
          </w:p>
          <w:p w:rsidR="009A0A49" w:rsidRDefault="009A0A49" w:rsidP="009A0A49">
            <w:pPr>
              <w:pStyle w:val="Default"/>
              <w:numPr>
                <w:ilvl w:val="0"/>
                <w:numId w:val="19"/>
              </w:numPr>
              <w:rPr>
                <w:sz w:val="23"/>
                <w:szCs w:val="23"/>
              </w:rPr>
            </w:pPr>
            <w:r>
              <w:rPr>
                <w:sz w:val="23"/>
                <w:szCs w:val="23"/>
              </w:rPr>
              <w:t>Nové metody výuky</w:t>
            </w:r>
          </w:p>
          <w:p w:rsidR="009A0A49" w:rsidRDefault="009A0A49" w:rsidP="009A0A49">
            <w:pPr>
              <w:pStyle w:val="Default"/>
              <w:numPr>
                <w:ilvl w:val="0"/>
                <w:numId w:val="19"/>
              </w:numPr>
              <w:rPr>
                <w:sz w:val="23"/>
                <w:szCs w:val="23"/>
              </w:rPr>
            </w:pPr>
            <w:r>
              <w:rPr>
                <w:sz w:val="23"/>
                <w:szCs w:val="23"/>
              </w:rPr>
              <w:t>Nové možnosti získání finančních prostředků prostřednictvím šablon</w:t>
            </w:r>
          </w:p>
        </w:tc>
        <w:tc>
          <w:tcPr>
            <w:tcW w:w="0" w:type="auto"/>
          </w:tcPr>
          <w:p w:rsidR="009A0A49" w:rsidRDefault="009A0A49" w:rsidP="009A0A49">
            <w:pPr>
              <w:pStyle w:val="Default"/>
              <w:numPr>
                <w:ilvl w:val="0"/>
                <w:numId w:val="20"/>
              </w:numPr>
              <w:rPr>
                <w:sz w:val="23"/>
                <w:szCs w:val="23"/>
              </w:rPr>
            </w:pPr>
            <w:r>
              <w:rPr>
                <w:sz w:val="23"/>
                <w:szCs w:val="23"/>
              </w:rPr>
              <w:t>Komunikace s rodiči při zavádění nových metod</w:t>
            </w:r>
          </w:p>
          <w:p w:rsidR="009A0A49" w:rsidRDefault="009A0A49" w:rsidP="009A0A49">
            <w:pPr>
              <w:pStyle w:val="Default"/>
              <w:numPr>
                <w:ilvl w:val="0"/>
                <w:numId w:val="20"/>
              </w:numPr>
              <w:rPr>
                <w:sz w:val="23"/>
                <w:szCs w:val="23"/>
              </w:rPr>
            </w:pPr>
            <w:r>
              <w:rPr>
                <w:sz w:val="23"/>
                <w:szCs w:val="23"/>
              </w:rPr>
              <w:t>Kontext doby a společnosti</w:t>
            </w:r>
          </w:p>
          <w:p w:rsidR="009A0A49" w:rsidRDefault="009A0A49" w:rsidP="009A0A49">
            <w:pPr>
              <w:pStyle w:val="Default"/>
              <w:numPr>
                <w:ilvl w:val="0"/>
                <w:numId w:val="20"/>
              </w:numPr>
              <w:rPr>
                <w:sz w:val="23"/>
                <w:szCs w:val="23"/>
              </w:rPr>
            </w:pPr>
            <w:r>
              <w:rPr>
                <w:sz w:val="23"/>
                <w:szCs w:val="23"/>
              </w:rPr>
              <w:t>Veřejné mínění na nové metody a postupy</w:t>
            </w:r>
          </w:p>
        </w:tc>
      </w:tr>
    </w:tbl>
    <w:p w:rsidR="00770D5E" w:rsidRDefault="00770D5E" w:rsidP="0034069E">
      <w:pPr>
        <w:pStyle w:val="Default"/>
        <w:rPr>
          <w:sz w:val="23"/>
          <w:szCs w:val="23"/>
        </w:rPr>
      </w:pPr>
    </w:p>
    <w:p w:rsidR="00770D5E" w:rsidRDefault="00770D5E" w:rsidP="00770D5E">
      <w:pPr>
        <w:rPr>
          <w:rFonts w:ascii="Calibri" w:hAnsi="Calibri" w:cs="Calibri"/>
          <w:color w:val="000000"/>
        </w:rPr>
      </w:pPr>
      <w:r>
        <w:br w:type="page"/>
      </w:r>
    </w:p>
    <w:p w:rsidR="00A23AC4" w:rsidRPr="006E57D4" w:rsidRDefault="00437430" w:rsidP="00770D5E">
      <w:pPr>
        <w:pStyle w:val="Default"/>
        <w:spacing w:before="120" w:after="160" w:line="259" w:lineRule="auto"/>
        <w:rPr>
          <w:b/>
          <w:sz w:val="23"/>
          <w:szCs w:val="23"/>
        </w:rPr>
      </w:pPr>
      <w:r w:rsidRPr="006E57D4">
        <w:rPr>
          <w:b/>
          <w:sz w:val="23"/>
          <w:szCs w:val="23"/>
        </w:rPr>
        <w:lastRenderedPageBreak/>
        <w:t>Podpora inkluzivního/společného vzdělávání</w:t>
      </w:r>
    </w:p>
    <w:tbl>
      <w:tblPr>
        <w:tblStyle w:val="Mkatabulky"/>
        <w:tblW w:w="0" w:type="auto"/>
        <w:tblLook w:val="04A0" w:firstRow="1" w:lastRow="0" w:firstColumn="1" w:lastColumn="0" w:noHBand="0" w:noVBand="1"/>
      </w:tblPr>
      <w:tblGrid>
        <w:gridCol w:w="4484"/>
        <w:gridCol w:w="4578"/>
      </w:tblGrid>
      <w:tr w:rsidR="00A23AC4" w:rsidTr="00A23AC4">
        <w:tc>
          <w:tcPr>
            <w:tcW w:w="0" w:type="auto"/>
          </w:tcPr>
          <w:p w:rsidR="00A23AC4" w:rsidRPr="009A0A49" w:rsidRDefault="00A23AC4" w:rsidP="00A23AC4">
            <w:pPr>
              <w:pStyle w:val="Default"/>
              <w:rPr>
                <w:b/>
                <w:color w:val="auto"/>
              </w:rPr>
            </w:pPr>
            <w:r w:rsidRPr="009A0A49">
              <w:rPr>
                <w:b/>
                <w:color w:val="auto"/>
              </w:rPr>
              <w:t>Silné stránky</w:t>
            </w:r>
          </w:p>
        </w:tc>
        <w:tc>
          <w:tcPr>
            <w:tcW w:w="0" w:type="auto"/>
          </w:tcPr>
          <w:p w:rsidR="00A23AC4" w:rsidRPr="009A0A49" w:rsidRDefault="00A23AC4" w:rsidP="00A23AC4">
            <w:pPr>
              <w:pStyle w:val="Default"/>
              <w:rPr>
                <w:b/>
                <w:color w:val="auto"/>
              </w:rPr>
            </w:pPr>
            <w:r w:rsidRPr="009A0A49">
              <w:rPr>
                <w:b/>
                <w:color w:val="auto"/>
              </w:rPr>
              <w:t>Slabé stránky</w:t>
            </w:r>
          </w:p>
        </w:tc>
      </w:tr>
      <w:tr w:rsidR="00A23AC4" w:rsidTr="00A23AC4">
        <w:tc>
          <w:tcPr>
            <w:tcW w:w="0" w:type="auto"/>
          </w:tcPr>
          <w:p w:rsidR="00A23AC4" w:rsidRDefault="00A23AC4" w:rsidP="00A23AC4">
            <w:pPr>
              <w:pStyle w:val="Default"/>
              <w:rPr>
                <w:color w:val="auto"/>
              </w:rPr>
            </w:pPr>
          </w:p>
          <w:p w:rsidR="00A23AC4" w:rsidRPr="00146E2E" w:rsidRDefault="00A23AC4" w:rsidP="00A23AC4">
            <w:pPr>
              <w:pStyle w:val="Default"/>
              <w:numPr>
                <w:ilvl w:val="0"/>
                <w:numId w:val="16"/>
              </w:numPr>
              <w:rPr>
                <w:b/>
                <w:sz w:val="23"/>
                <w:szCs w:val="23"/>
              </w:rPr>
            </w:pPr>
            <w:r w:rsidRPr="00146E2E">
              <w:rPr>
                <w:b/>
                <w:sz w:val="23"/>
                <w:szCs w:val="23"/>
              </w:rPr>
              <w:t xml:space="preserve">Kreativní a ochotný učitel, používající nové formy výuky, zájem pedagogů nejen o DVPP </w:t>
            </w:r>
          </w:p>
          <w:p w:rsidR="00A23AC4" w:rsidRPr="00146E2E" w:rsidRDefault="00A23AC4" w:rsidP="00A23AC4">
            <w:pPr>
              <w:pStyle w:val="Default"/>
              <w:numPr>
                <w:ilvl w:val="0"/>
                <w:numId w:val="16"/>
              </w:numPr>
              <w:rPr>
                <w:b/>
                <w:sz w:val="23"/>
                <w:szCs w:val="23"/>
              </w:rPr>
            </w:pPr>
            <w:r w:rsidRPr="00146E2E">
              <w:rPr>
                <w:b/>
                <w:sz w:val="23"/>
                <w:szCs w:val="23"/>
              </w:rPr>
              <w:t>Převážně menší školy (snaha škol o</w:t>
            </w:r>
            <w:r w:rsidR="0026449E">
              <w:rPr>
                <w:b/>
                <w:sz w:val="23"/>
                <w:szCs w:val="23"/>
              </w:rPr>
              <w:t> </w:t>
            </w:r>
            <w:r w:rsidRPr="00146E2E">
              <w:rPr>
                <w:b/>
                <w:sz w:val="23"/>
                <w:szCs w:val="23"/>
              </w:rPr>
              <w:t xml:space="preserve">bezpečné rodinné prostředí) </w:t>
            </w:r>
          </w:p>
          <w:p w:rsidR="00A23AC4" w:rsidRDefault="00A23AC4" w:rsidP="00A23AC4">
            <w:pPr>
              <w:pStyle w:val="Default"/>
              <w:numPr>
                <w:ilvl w:val="0"/>
                <w:numId w:val="16"/>
              </w:numPr>
              <w:rPr>
                <w:sz w:val="23"/>
                <w:szCs w:val="23"/>
              </w:rPr>
            </w:pPr>
            <w:r>
              <w:rPr>
                <w:sz w:val="23"/>
                <w:szCs w:val="23"/>
              </w:rPr>
              <w:t xml:space="preserve">Legislativní nastavení společného vzdělávání a s tím související možnosti způsobů financování (zejména dotační tituly) </w:t>
            </w:r>
          </w:p>
          <w:p w:rsidR="00C67A87" w:rsidRPr="00C67A87" w:rsidRDefault="00C67A87" w:rsidP="00C67A87">
            <w:pPr>
              <w:pStyle w:val="Odstavecseseznamem"/>
              <w:numPr>
                <w:ilvl w:val="0"/>
                <w:numId w:val="16"/>
              </w:numPr>
              <w:autoSpaceDE w:val="0"/>
              <w:autoSpaceDN w:val="0"/>
              <w:adjustRightInd w:val="0"/>
              <w:rPr>
                <w:rFonts w:ascii="Calibri" w:hAnsi="Calibri" w:cs="Calibri"/>
                <w:sz w:val="23"/>
                <w:szCs w:val="23"/>
              </w:rPr>
            </w:pPr>
            <w:r w:rsidRPr="00C67A87">
              <w:rPr>
                <w:rFonts w:ascii="Calibri" w:hAnsi="Calibri" w:cs="Calibri"/>
                <w:sz w:val="23"/>
                <w:szCs w:val="23"/>
              </w:rPr>
              <w:t>MŠ kladou důraz nejen na osobní rozvoj dítěte, ale i začleňování do společnosti (odbourávání bariér, sounáležitosti s ostatními).</w:t>
            </w:r>
          </w:p>
          <w:p w:rsidR="00C67A87" w:rsidRPr="00146E2E" w:rsidRDefault="00C67A87" w:rsidP="00C67A87">
            <w:pPr>
              <w:pStyle w:val="Odstavecseseznamem"/>
              <w:numPr>
                <w:ilvl w:val="0"/>
                <w:numId w:val="16"/>
              </w:numPr>
              <w:autoSpaceDE w:val="0"/>
              <w:autoSpaceDN w:val="0"/>
              <w:adjustRightInd w:val="0"/>
              <w:rPr>
                <w:rFonts w:ascii="Calibri" w:hAnsi="Calibri" w:cs="Calibri"/>
                <w:b/>
                <w:sz w:val="23"/>
                <w:szCs w:val="23"/>
              </w:rPr>
            </w:pPr>
            <w:r w:rsidRPr="00146E2E">
              <w:rPr>
                <w:rFonts w:ascii="Calibri" w:hAnsi="Calibri" w:cs="Calibri"/>
                <w:b/>
                <w:sz w:val="23"/>
                <w:szCs w:val="23"/>
              </w:rPr>
              <w:t>Rozvoj spolupráce mezi dětmi, vztahy mezi sebou, vztah ke všemu živému, vztah k životnímu prostředí, vztah k</w:t>
            </w:r>
            <w:r w:rsidR="00146E2E" w:rsidRPr="00146E2E">
              <w:rPr>
                <w:rFonts w:ascii="Calibri" w:hAnsi="Calibri" w:cs="Calibri"/>
                <w:b/>
                <w:sz w:val="23"/>
                <w:szCs w:val="23"/>
              </w:rPr>
              <w:t> </w:t>
            </w:r>
            <w:r w:rsidRPr="00146E2E">
              <w:rPr>
                <w:rFonts w:ascii="Calibri" w:hAnsi="Calibri" w:cs="Calibri"/>
                <w:b/>
                <w:sz w:val="23"/>
                <w:szCs w:val="23"/>
              </w:rPr>
              <w:t>místu</w:t>
            </w:r>
            <w:r w:rsidR="00146E2E" w:rsidRPr="00146E2E">
              <w:rPr>
                <w:rFonts w:ascii="Calibri" w:hAnsi="Calibri" w:cs="Calibri"/>
                <w:b/>
                <w:sz w:val="23"/>
                <w:szCs w:val="23"/>
              </w:rPr>
              <w:t>,</w:t>
            </w:r>
            <w:r w:rsidRPr="00146E2E">
              <w:rPr>
                <w:rFonts w:ascii="Calibri" w:hAnsi="Calibri" w:cs="Calibri"/>
                <w:b/>
                <w:sz w:val="23"/>
                <w:szCs w:val="23"/>
              </w:rPr>
              <w:t xml:space="preserve"> kde žiji.</w:t>
            </w:r>
          </w:p>
          <w:p w:rsidR="00C67A87" w:rsidRPr="00C67A87" w:rsidRDefault="00C67A87" w:rsidP="00C67A87">
            <w:pPr>
              <w:pStyle w:val="Odstavecseseznamem"/>
              <w:numPr>
                <w:ilvl w:val="0"/>
                <w:numId w:val="16"/>
              </w:numPr>
              <w:autoSpaceDE w:val="0"/>
              <w:autoSpaceDN w:val="0"/>
              <w:adjustRightInd w:val="0"/>
              <w:rPr>
                <w:rFonts w:ascii="Calibri" w:hAnsi="Calibri" w:cs="Calibri"/>
                <w:sz w:val="23"/>
                <w:szCs w:val="23"/>
              </w:rPr>
            </w:pPr>
            <w:r w:rsidRPr="00C67A87">
              <w:rPr>
                <w:rFonts w:ascii="Calibri" w:hAnsi="Calibri" w:cs="Calibri"/>
                <w:sz w:val="23"/>
                <w:szCs w:val="23"/>
              </w:rPr>
              <w:t>Bezproblémový přechod všech dětí bez rozdílu na základní školy.</w:t>
            </w:r>
          </w:p>
          <w:p w:rsidR="00A23AC4" w:rsidRDefault="00A23AC4" w:rsidP="0034069E">
            <w:pPr>
              <w:pStyle w:val="Default"/>
              <w:rPr>
                <w:sz w:val="23"/>
                <w:szCs w:val="23"/>
              </w:rPr>
            </w:pPr>
          </w:p>
        </w:tc>
        <w:tc>
          <w:tcPr>
            <w:tcW w:w="0" w:type="auto"/>
          </w:tcPr>
          <w:p w:rsidR="00A23AC4" w:rsidRDefault="00A23AC4" w:rsidP="00A23AC4">
            <w:pPr>
              <w:pStyle w:val="Default"/>
              <w:rPr>
                <w:color w:val="auto"/>
              </w:rPr>
            </w:pPr>
          </w:p>
          <w:p w:rsidR="00A23AC4" w:rsidRPr="00062CA3" w:rsidRDefault="00A23AC4" w:rsidP="00A23AC4">
            <w:pPr>
              <w:pStyle w:val="Default"/>
              <w:numPr>
                <w:ilvl w:val="0"/>
                <w:numId w:val="15"/>
              </w:numPr>
              <w:rPr>
                <w:b/>
                <w:sz w:val="23"/>
                <w:szCs w:val="23"/>
              </w:rPr>
            </w:pPr>
            <w:r w:rsidRPr="00062CA3">
              <w:rPr>
                <w:b/>
                <w:sz w:val="23"/>
                <w:szCs w:val="23"/>
              </w:rPr>
              <w:t>Používání neefektivních metod a</w:t>
            </w:r>
            <w:r w:rsidR="0026449E">
              <w:rPr>
                <w:b/>
                <w:sz w:val="23"/>
                <w:szCs w:val="23"/>
              </w:rPr>
              <w:t> </w:t>
            </w:r>
            <w:r w:rsidRPr="00062CA3">
              <w:rPr>
                <w:b/>
                <w:sz w:val="23"/>
                <w:szCs w:val="23"/>
              </w:rPr>
              <w:t xml:space="preserve">postupů, řešení rizikového chování dětí a žáků, neochota učitelů a vedení vybočit ze zajetých kolejí, také málo času na vzdělávání </w:t>
            </w:r>
          </w:p>
          <w:p w:rsidR="00A23AC4" w:rsidRPr="00062CA3" w:rsidRDefault="00A23AC4" w:rsidP="00A23AC4">
            <w:pPr>
              <w:pStyle w:val="Default"/>
              <w:numPr>
                <w:ilvl w:val="0"/>
                <w:numId w:val="15"/>
              </w:numPr>
              <w:rPr>
                <w:b/>
                <w:sz w:val="23"/>
                <w:szCs w:val="23"/>
              </w:rPr>
            </w:pPr>
            <w:r w:rsidRPr="00062CA3">
              <w:rPr>
                <w:b/>
                <w:sz w:val="23"/>
                <w:szCs w:val="23"/>
              </w:rPr>
              <w:t>Nedostatečné a neefektivní vzdělání a</w:t>
            </w:r>
            <w:r w:rsidR="0026449E">
              <w:rPr>
                <w:b/>
                <w:sz w:val="23"/>
                <w:szCs w:val="23"/>
              </w:rPr>
              <w:t> </w:t>
            </w:r>
            <w:r w:rsidRPr="00062CA3">
              <w:rPr>
                <w:b/>
                <w:sz w:val="23"/>
                <w:szCs w:val="23"/>
              </w:rPr>
              <w:t>kompetence pedag. pracovníků (i</w:t>
            </w:r>
            <w:r w:rsidR="0026449E">
              <w:rPr>
                <w:b/>
                <w:sz w:val="23"/>
                <w:szCs w:val="23"/>
              </w:rPr>
              <w:t> </w:t>
            </w:r>
            <w:r w:rsidRPr="00062CA3">
              <w:rPr>
                <w:b/>
                <w:sz w:val="23"/>
                <w:szCs w:val="23"/>
              </w:rPr>
              <w:t xml:space="preserve">třídních učitelů), prestiž učitele (dobré jméno, postavení ve společnosti) </w:t>
            </w:r>
          </w:p>
          <w:p w:rsidR="00A23AC4" w:rsidRPr="00062CA3" w:rsidRDefault="00A23AC4" w:rsidP="00A23AC4">
            <w:pPr>
              <w:pStyle w:val="Default"/>
              <w:numPr>
                <w:ilvl w:val="0"/>
                <w:numId w:val="15"/>
              </w:numPr>
              <w:rPr>
                <w:b/>
                <w:sz w:val="23"/>
                <w:szCs w:val="23"/>
              </w:rPr>
            </w:pPr>
            <w:r w:rsidRPr="00062CA3">
              <w:rPr>
                <w:b/>
                <w:sz w:val="23"/>
                <w:szCs w:val="23"/>
              </w:rPr>
              <w:t xml:space="preserve">Nepřipravenost učitelů, asistentů pedagoga, SPC, PPP na společné vzdělávání (obava, že ohrožené děti nezažijí úspěch) </w:t>
            </w:r>
          </w:p>
          <w:p w:rsidR="00C67A87" w:rsidRPr="00C67A87" w:rsidRDefault="00C67A87" w:rsidP="00C67A87">
            <w:pPr>
              <w:pStyle w:val="Odstavecseseznamem"/>
              <w:numPr>
                <w:ilvl w:val="0"/>
                <w:numId w:val="15"/>
              </w:numPr>
              <w:autoSpaceDE w:val="0"/>
              <w:autoSpaceDN w:val="0"/>
              <w:adjustRightInd w:val="0"/>
              <w:rPr>
                <w:sz w:val="23"/>
                <w:szCs w:val="23"/>
              </w:rPr>
            </w:pPr>
            <w:r w:rsidRPr="00C67A87">
              <w:rPr>
                <w:rFonts w:ascii="Calibri" w:hAnsi="Calibri" w:cs="Calibri"/>
                <w:sz w:val="23"/>
                <w:szCs w:val="23"/>
              </w:rPr>
              <w:t>Nedokonalá diagnostická podpora PPP (pedagogicko-psychologické poradny) a dlouhé čekací lhůty nerespektující harmonogram přijímání dětí do MŠ.</w:t>
            </w:r>
          </w:p>
          <w:p w:rsidR="00A23AC4" w:rsidRDefault="00A23AC4" w:rsidP="0034069E">
            <w:pPr>
              <w:pStyle w:val="Default"/>
              <w:rPr>
                <w:sz w:val="23"/>
                <w:szCs w:val="23"/>
              </w:rPr>
            </w:pPr>
          </w:p>
        </w:tc>
      </w:tr>
      <w:tr w:rsidR="00A23AC4" w:rsidTr="00A23AC4">
        <w:tc>
          <w:tcPr>
            <w:tcW w:w="0" w:type="auto"/>
          </w:tcPr>
          <w:p w:rsidR="00A23AC4" w:rsidRPr="009A0A49" w:rsidRDefault="00A23AC4" w:rsidP="00A23AC4">
            <w:pPr>
              <w:pStyle w:val="Default"/>
              <w:rPr>
                <w:b/>
                <w:color w:val="auto"/>
              </w:rPr>
            </w:pPr>
            <w:r w:rsidRPr="009A0A49">
              <w:rPr>
                <w:b/>
                <w:color w:val="auto"/>
              </w:rPr>
              <w:t>Příležitosti</w:t>
            </w:r>
          </w:p>
        </w:tc>
        <w:tc>
          <w:tcPr>
            <w:tcW w:w="0" w:type="auto"/>
          </w:tcPr>
          <w:p w:rsidR="00A23AC4" w:rsidRPr="009A0A49" w:rsidRDefault="00A23AC4" w:rsidP="00A23AC4">
            <w:pPr>
              <w:pStyle w:val="Default"/>
              <w:rPr>
                <w:b/>
                <w:color w:val="auto"/>
              </w:rPr>
            </w:pPr>
            <w:r w:rsidRPr="009A0A49">
              <w:rPr>
                <w:b/>
                <w:color w:val="auto"/>
              </w:rPr>
              <w:t>Hrozby</w:t>
            </w:r>
          </w:p>
        </w:tc>
      </w:tr>
      <w:tr w:rsidR="00A23AC4" w:rsidTr="00A23AC4">
        <w:tc>
          <w:tcPr>
            <w:tcW w:w="0" w:type="auto"/>
          </w:tcPr>
          <w:p w:rsidR="00A23AC4" w:rsidRDefault="00A23AC4" w:rsidP="00A23AC4">
            <w:pPr>
              <w:pStyle w:val="Default"/>
              <w:rPr>
                <w:color w:val="auto"/>
              </w:rPr>
            </w:pPr>
          </w:p>
          <w:p w:rsidR="00A23AC4" w:rsidRPr="00062CA3" w:rsidRDefault="00A23AC4" w:rsidP="00A23AC4">
            <w:pPr>
              <w:pStyle w:val="Default"/>
              <w:numPr>
                <w:ilvl w:val="0"/>
                <w:numId w:val="15"/>
              </w:numPr>
              <w:rPr>
                <w:b/>
                <w:sz w:val="23"/>
                <w:szCs w:val="23"/>
              </w:rPr>
            </w:pPr>
            <w:r w:rsidRPr="00062CA3">
              <w:rPr>
                <w:b/>
                <w:sz w:val="23"/>
                <w:szCs w:val="23"/>
              </w:rPr>
              <w:t xml:space="preserve">Nové možnosti získání finančních prostředků (např. šablony, asistenti, dobrovolníci) </w:t>
            </w:r>
          </w:p>
          <w:p w:rsidR="00A23AC4" w:rsidRPr="00435374" w:rsidRDefault="00A23AC4" w:rsidP="00A23AC4">
            <w:pPr>
              <w:pStyle w:val="Default"/>
              <w:numPr>
                <w:ilvl w:val="0"/>
                <w:numId w:val="15"/>
              </w:numPr>
              <w:rPr>
                <w:b/>
                <w:sz w:val="23"/>
                <w:szCs w:val="23"/>
              </w:rPr>
            </w:pPr>
            <w:r w:rsidRPr="00435374">
              <w:rPr>
                <w:b/>
                <w:sz w:val="23"/>
                <w:szCs w:val="23"/>
              </w:rPr>
              <w:t xml:space="preserve">Zpracovávání kompetenčních profilů pedagogických pracovníků, vzdělávání vedení, třídních učitelů, nové metody výuky, pomoc zvenčí, využívání zdrojů žáků např. dětský parlament </w:t>
            </w:r>
          </w:p>
          <w:p w:rsidR="00A23AC4" w:rsidRDefault="00A23AC4" w:rsidP="00A23AC4">
            <w:pPr>
              <w:pStyle w:val="Default"/>
              <w:numPr>
                <w:ilvl w:val="0"/>
                <w:numId w:val="15"/>
              </w:numPr>
              <w:rPr>
                <w:sz w:val="23"/>
                <w:szCs w:val="23"/>
              </w:rPr>
            </w:pPr>
            <w:r>
              <w:rPr>
                <w:sz w:val="23"/>
                <w:szCs w:val="23"/>
              </w:rPr>
              <w:t xml:space="preserve">Zvýšení kvality života pro děti se SVP, změna pohledu majoritní společnosti na integrované děti </w:t>
            </w:r>
          </w:p>
          <w:p w:rsidR="00C67A87" w:rsidRPr="00062CA3" w:rsidRDefault="00C67A87" w:rsidP="00C67A87">
            <w:pPr>
              <w:pStyle w:val="Odstavecseseznamem"/>
              <w:numPr>
                <w:ilvl w:val="0"/>
                <w:numId w:val="15"/>
              </w:numPr>
              <w:autoSpaceDE w:val="0"/>
              <w:autoSpaceDN w:val="0"/>
              <w:adjustRightInd w:val="0"/>
              <w:rPr>
                <w:rFonts w:ascii="Calibri" w:hAnsi="Calibri" w:cs="Calibri"/>
                <w:b/>
                <w:sz w:val="23"/>
                <w:szCs w:val="23"/>
              </w:rPr>
            </w:pPr>
            <w:r w:rsidRPr="00062CA3">
              <w:rPr>
                <w:rFonts w:ascii="Calibri" w:hAnsi="Calibri" w:cs="Calibri"/>
                <w:b/>
                <w:sz w:val="23"/>
                <w:szCs w:val="23"/>
              </w:rPr>
              <w:t>Spolupráce pedagogů z různých škol, různých úrovní (společné diskuze, sdílení dobré praxe, akce pro jiné školy nebo s jinými školami apod.).</w:t>
            </w:r>
          </w:p>
          <w:p w:rsidR="00C67A87" w:rsidRPr="00C67A87" w:rsidRDefault="00C67A87" w:rsidP="00C67A87">
            <w:pPr>
              <w:pStyle w:val="Odstavecseseznamem"/>
              <w:numPr>
                <w:ilvl w:val="0"/>
                <w:numId w:val="15"/>
              </w:numPr>
              <w:autoSpaceDE w:val="0"/>
              <w:autoSpaceDN w:val="0"/>
              <w:adjustRightInd w:val="0"/>
              <w:rPr>
                <w:rFonts w:ascii="Calibri" w:hAnsi="Calibri" w:cs="Calibri"/>
                <w:sz w:val="23"/>
                <w:szCs w:val="23"/>
              </w:rPr>
            </w:pPr>
            <w:r w:rsidRPr="00C67A87">
              <w:rPr>
                <w:rFonts w:ascii="Calibri" w:hAnsi="Calibri" w:cs="Calibri"/>
                <w:sz w:val="23"/>
                <w:szCs w:val="23"/>
              </w:rPr>
              <w:lastRenderedPageBreak/>
              <w:t>Možnosti dalšího vzdělávání pedagogických pracovníků, vzájemné učení, jejich podpora.</w:t>
            </w:r>
          </w:p>
          <w:p w:rsidR="00C67A87" w:rsidRPr="00435374" w:rsidRDefault="00C67A87" w:rsidP="00C67A87">
            <w:pPr>
              <w:pStyle w:val="Odstavecseseznamem"/>
              <w:numPr>
                <w:ilvl w:val="0"/>
                <w:numId w:val="15"/>
              </w:numPr>
              <w:autoSpaceDE w:val="0"/>
              <w:autoSpaceDN w:val="0"/>
              <w:adjustRightInd w:val="0"/>
              <w:rPr>
                <w:sz w:val="23"/>
                <w:szCs w:val="23"/>
              </w:rPr>
            </w:pPr>
            <w:r w:rsidRPr="00435374">
              <w:rPr>
                <w:rFonts w:ascii="Calibri" w:hAnsi="Calibri" w:cs="Calibri"/>
                <w:sz w:val="23"/>
                <w:szCs w:val="23"/>
              </w:rPr>
              <w:t>Vnitřní flexibilita vzdělávání ve školách (přizpůsobení v souladu s potřebami dětí, pro využití maximálních možností vzdělávaného dítěte).</w:t>
            </w:r>
          </w:p>
          <w:p w:rsidR="00A23AC4" w:rsidRDefault="00A23AC4" w:rsidP="0034069E">
            <w:pPr>
              <w:pStyle w:val="Default"/>
              <w:rPr>
                <w:sz w:val="23"/>
                <w:szCs w:val="23"/>
              </w:rPr>
            </w:pPr>
          </w:p>
        </w:tc>
        <w:tc>
          <w:tcPr>
            <w:tcW w:w="0" w:type="auto"/>
          </w:tcPr>
          <w:p w:rsidR="00A23AC4" w:rsidRDefault="00A23AC4" w:rsidP="00A23AC4">
            <w:pPr>
              <w:pStyle w:val="Default"/>
              <w:rPr>
                <w:color w:val="auto"/>
              </w:rPr>
            </w:pPr>
          </w:p>
          <w:p w:rsidR="00A23AC4" w:rsidRPr="00062CA3" w:rsidRDefault="00A23AC4" w:rsidP="00A23AC4">
            <w:pPr>
              <w:pStyle w:val="Default"/>
              <w:numPr>
                <w:ilvl w:val="0"/>
                <w:numId w:val="15"/>
              </w:numPr>
              <w:rPr>
                <w:b/>
                <w:sz w:val="23"/>
                <w:szCs w:val="23"/>
              </w:rPr>
            </w:pPr>
            <w:r w:rsidRPr="00062CA3">
              <w:rPr>
                <w:b/>
                <w:sz w:val="23"/>
                <w:szCs w:val="23"/>
              </w:rPr>
              <w:t>Kontext doby a společnosti (individualismus, příležitosti k</w:t>
            </w:r>
            <w:r w:rsidR="0026449E">
              <w:rPr>
                <w:b/>
                <w:sz w:val="23"/>
                <w:szCs w:val="23"/>
              </w:rPr>
              <w:t> </w:t>
            </w:r>
            <w:r w:rsidRPr="00062CA3">
              <w:rPr>
                <w:b/>
                <w:sz w:val="23"/>
                <w:szCs w:val="23"/>
              </w:rPr>
              <w:t xml:space="preserve">rizikovému chování), obava rodičů „běžných“ dětí z inkluze </w:t>
            </w:r>
          </w:p>
          <w:p w:rsidR="00A23AC4" w:rsidRDefault="00A23AC4" w:rsidP="00A23AC4">
            <w:pPr>
              <w:pStyle w:val="Default"/>
              <w:numPr>
                <w:ilvl w:val="0"/>
                <w:numId w:val="15"/>
              </w:numPr>
              <w:rPr>
                <w:sz w:val="23"/>
                <w:szCs w:val="23"/>
              </w:rPr>
            </w:pPr>
            <w:r>
              <w:rPr>
                <w:sz w:val="23"/>
                <w:szCs w:val="23"/>
              </w:rPr>
              <w:t xml:space="preserve">Neefektivní další vzdělávání (nereagují na změny ve školství, nekvalitní nabídky) </w:t>
            </w:r>
          </w:p>
          <w:p w:rsidR="00A23AC4" w:rsidRPr="00062CA3" w:rsidRDefault="00A23AC4" w:rsidP="00A23AC4">
            <w:pPr>
              <w:pStyle w:val="Default"/>
              <w:numPr>
                <w:ilvl w:val="0"/>
                <w:numId w:val="15"/>
              </w:numPr>
              <w:rPr>
                <w:b/>
                <w:sz w:val="23"/>
                <w:szCs w:val="23"/>
              </w:rPr>
            </w:pPr>
            <w:r w:rsidRPr="00062CA3">
              <w:rPr>
                <w:b/>
                <w:sz w:val="23"/>
                <w:szCs w:val="23"/>
              </w:rPr>
              <w:t xml:space="preserve">Velká zátěž pedagogů (pracovní, psychická) nejen s ohledem na společné vzdělávání </w:t>
            </w:r>
          </w:p>
          <w:p w:rsidR="00C67A87" w:rsidRPr="00062CA3" w:rsidRDefault="00C67A87" w:rsidP="00C67A87">
            <w:pPr>
              <w:pStyle w:val="Odstavecseseznamem"/>
              <w:numPr>
                <w:ilvl w:val="0"/>
                <w:numId w:val="15"/>
              </w:numPr>
              <w:autoSpaceDE w:val="0"/>
              <w:autoSpaceDN w:val="0"/>
              <w:adjustRightInd w:val="0"/>
              <w:rPr>
                <w:rFonts w:ascii="Calibri" w:hAnsi="Calibri" w:cs="Calibri"/>
                <w:b/>
                <w:sz w:val="23"/>
                <w:szCs w:val="23"/>
              </w:rPr>
            </w:pPr>
            <w:r w:rsidRPr="00062CA3">
              <w:rPr>
                <w:rFonts w:ascii="Calibri" w:hAnsi="Calibri" w:cs="Calibri"/>
                <w:b/>
                <w:sz w:val="23"/>
                <w:szCs w:val="23"/>
              </w:rPr>
              <w:t>Nedostatečné finanční zajištění personálních nákladů na práci s heterogenními skupinami dětí (např. asistentů pedagoga, pedagogické i</w:t>
            </w:r>
            <w:r w:rsidR="0026449E">
              <w:rPr>
                <w:rFonts w:ascii="Calibri" w:hAnsi="Calibri" w:cs="Calibri"/>
                <w:b/>
                <w:sz w:val="23"/>
                <w:szCs w:val="23"/>
              </w:rPr>
              <w:t> </w:t>
            </w:r>
            <w:r w:rsidRPr="00062CA3">
              <w:rPr>
                <w:rFonts w:ascii="Calibri" w:hAnsi="Calibri" w:cs="Calibri"/>
                <w:b/>
                <w:sz w:val="23"/>
                <w:szCs w:val="23"/>
              </w:rPr>
              <w:t>nepedagogické pracovníky).</w:t>
            </w:r>
          </w:p>
          <w:p w:rsidR="00C67A87" w:rsidRPr="00C67A87" w:rsidRDefault="00C67A87" w:rsidP="00C67A87">
            <w:pPr>
              <w:pStyle w:val="Odstavecseseznamem"/>
              <w:numPr>
                <w:ilvl w:val="0"/>
                <w:numId w:val="15"/>
              </w:numPr>
              <w:autoSpaceDE w:val="0"/>
              <w:autoSpaceDN w:val="0"/>
              <w:adjustRightInd w:val="0"/>
              <w:rPr>
                <w:rFonts w:ascii="Calibri" w:hAnsi="Calibri" w:cs="Calibri"/>
                <w:sz w:val="23"/>
                <w:szCs w:val="23"/>
              </w:rPr>
            </w:pPr>
            <w:r w:rsidRPr="00C67A87">
              <w:rPr>
                <w:rFonts w:ascii="Calibri" w:hAnsi="Calibri" w:cs="Calibri"/>
                <w:sz w:val="23"/>
                <w:szCs w:val="23"/>
              </w:rPr>
              <w:t xml:space="preserve">Nedostatečná kampaň/osvěta v oblasti inkluze/společného </w:t>
            </w:r>
            <w:r w:rsidRPr="00C67A87">
              <w:rPr>
                <w:rFonts w:ascii="Calibri" w:hAnsi="Calibri" w:cs="Calibri"/>
                <w:sz w:val="23"/>
                <w:szCs w:val="23"/>
              </w:rPr>
              <w:lastRenderedPageBreak/>
              <w:t>vzdělávání pro většinovou veřejnost, pro rodiče, pro rodiče dětí se speciálními vzdělávacími potřebami apod.</w:t>
            </w:r>
          </w:p>
          <w:p w:rsidR="00A23AC4" w:rsidRDefault="00C67A87" w:rsidP="00C67A87">
            <w:pPr>
              <w:pStyle w:val="Default"/>
              <w:numPr>
                <w:ilvl w:val="0"/>
                <w:numId w:val="15"/>
              </w:numPr>
              <w:rPr>
                <w:sz w:val="23"/>
                <w:szCs w:val="23"/>
              </w:rPr>
            </w:pPr>
            <w:r w:rsidRPr="00C67A87">
              <w:rPr>
                <w:sz w:val="23"/>
                <w:szCs w:val="23"/>
              </w:rPr>
              <w:t>Nedostatečná podpora státu.</w:t>
            </w:r>
          </w:p>
        </w:tc>
      </w:tr>
    </w:tbl>
    <w:p w:rsidR="00A23AC4" w:rsidRDefault="00A23AC4" w:rsidP="0034069E">
      <w:pPr>
        <w:pStyle w:val="Default"/>
        <w:rPr>
          <w:sz w:val="23"/>
          <w:szCs w:val="23"/>
        </w:rPr>
      </w:pPr>
    </w:p>
    <w:p w:rsidR="006F1823" w:rsidRDefault="006F1823">
      <w:pPr>
        <w:rPr>
          <w:rFonts w:ascii="Calibri" w:hAnsi="Calibri" w:cs="Calibri"/>
          <w:color w:val="000000"/>
          <w:sz w:val="23"/>
          <w:szCs w:val="23"/>
        </w:rPr>
      </w:pPr>
      <w:r>
        <w:rPr>
          <w:sz w:val="23"/>
          <w:szCs w:val="23"/>
        </w:rPr>
        <w:br w:type="page"/>
      </w:r>
    </w:p>
    <w:p w:rsidR="0006171F" w:rsidRDefault="006F1823" w:rsidP="0017676C">
      <w:pPr>
        <w:pStyle w:val="Nadpis1"/>
        <w:numPr>
          <w:ilvl w:val="0"/>
          <w:numId w:val="0"/>
        </w:numPr>
        <w:spacing w:after="160" w:line="259" w:lineRule="auto"/>
        <w:ind w:left="431" w:hanging="431"/>
      </w:pPr>
      <w:bookmarkStart w:id="31" w:name="_Toc471900743"/>
      <w:r>
        <w:lastRenderedPageBreak/>
        <w:t xml:space="preserve">Použitá literatura a </w:t>
      </w:r>
      <w:r w:rsidR="00C7426D">
        <w:t xml:space="preserve">internetové </w:t>
      </w:r>
      <w:r>
        <w:t>zdroje</w:t>
      </w:r>
      <w:bookmarkEnd w:id="31"/>
    </w:p>
    <w:p w:rsidR="006F1823" w:rsidRDefault="006F1823" w:rsidP="006F1823">
      <w:pPr>
        <w:rPr>
          <w:rFonts w:cstheme="minorHAnsi"/>
          <w:color w:val="000000"/>
        </w:rPr>
      </w:pPr>
      <w:r w:rsidRPr="003C2218">
        <w:rPr>
          <w:rFonts w:cstheme="minorHAnsi"/>
          <w:color w:val="000000"/>
        </w:rPr>
        <w:t xml:space="preserve">BRETOVÁ, Jitka, Markéta BUČOKOVÁ, Jitka BRACHÁČKOVÁ, Zuzana HURYCHOVÁ, Karel ZRŮBEK a Petr KLÁSEK. </w:t>
      </w:r>
      <w:r w:rsidRPr="003C2218">
        <w:rPr>
          <w:rFonts w:cstheme="minorHAnsi"/>
          <w:i/>
          <w:iCs/>
          <w:color w:val="000000"/>
        </w:rPr>
        <w:t>Strategie území správního obvodu ORP Horažďovice: v oblasti předškolní výchovy a základního školství, sociálních služeb, odpadového hospodářství</w:t>
      </w:r>
      <w:r w:rsidRPr="003C2218">
        <w:rPr>
          <w:rFonts w:cstheme="minorHAnsi"/>
          <w:color w:val="000000"/>
        </w:rPr>
        <w:t>.</w:t>
      </w:r>
    </w:p>
    <w:p w:rsidR="003C2218" w:rsidRDefault="003C2218" w:rsidP="006F1823">
      <w:pPr>
        <w:rPr>
          <w:rFonts w:cstheme="minorHAnsi"/>
          <w:color w:val="000000"/>
        </w:rPr>
      </w:pPr>
      <w:r>
        <w:rPr>
          <w:rFonts w:cstheme="minorHAnsi"/>
          <w:color w:val="000000"/>
        </w:rPr>
        <w:t xml:space="preserve">MŠMT, </w:t>
      </w:r>
      <w:r w:rsidRPr="00C7426D">
        <w:rPr>
          <w:rFonts w:cstheme="minorHAnsi"/>
          <w:i/>
          <w:color w:val="000000"/>
        </w:rPr>
        <w:t>Výkaz o základní škole M3</w:t>
      </w:r>
      <w:r w:rsidR="007D6BFC">
        <w:rPr>
          <w:rFonts w:cstheme="minorHAnsi"/>
          <w:i/>
          <w:color w:val="000000"/>
        </w:rPr>
        <w:t>, R 13-01, S 1-01, P 1-04</w:t>
      </w:r>
    </w:p>
    <w:p w:rsidR="00C7426D" w:rsidRDefault="00C7426D" w:rsidP="006F1823">
      <w:pPr>
        <w:rPr>
          <w:rFonts w:cstheme="minorHAnsi"/>
          <w:color w:val="000000"/>
        </w:rPr>
      </w:pPr>
      <w:r w:rsidRPr="00C7426D">
        <w:rPr>
          <w:rFonts w:cstheme="minorHAnsi"/>
          <w:i/>
          <w:iCs/>
          <w:color w:val="000000"/>
        </w:rPr>
        <w:t>LAGS: Místní akční skupiny a území ČR</w:t>
      </w:r>
      <w:r w:rsidRPr="00C7426D">
        <w:rPr>
          <w:rFonts w:cstheme="minorHAnsi"/>
          <w:color w:val="000000"/>
        </w:rPr>
        <w:t xml:space="preserve"> [online]. [cit. 2017-01-03]. Dostupné z: </w:t>
      </w:r>
      <w:hyperlink r:id="rId21" w:history="1">
        <w:r w:rsidR="00BE0BFA" w:rsidRPr="00042CAC">
          <w:rPr>
            <w:rStyle w:val="Hypertextovodkaz"/>
            <w:rFonts w:cstheme="minorHAnsi"/>
          </w:rPr>
          <w:t>www.lags.cz</w:t>
        </w:r>
      </w:hyperlink>
    </w:p>
    <w:p w:rsidR="00BE0BFA" w:rsidRDefault="00BE0BFA" w:rsidP="00BE0BFA">
      <w:pPr>
        <w:pStyle w:val="Nadpis1"/>
        <w:numPr>
          <w:ilvl w:val="0"/>
          <w:numId w:val="0"/>
        </w:numPr>
        <w:ind w:left="432" w:hanging="432"/>
      </w:pPr>
      <w:bookmarkStart w:id="32" w:name="_Toc471900744"/>
      <w:r>
        <w:t>Seznam zkratek:</w:t>
      </w:r>
      <w:bookmarkEnd w:id="32"/>
    </w:p>
    <w:tbl>
      <w:tblPr>
        <w:tblW w:w="8640" w:type="dxa"/>
        <w:tblCellMar>
          <w:left w:w="70" w:type="dxa"/>
          <w:right w:w="70" w:type="dxa"/>
        </w:tblCellMar>
        <w:tblLook w:val="04A0" w:firstRow="1" w:lastRow="0" w:firstColumn="1" w:lastColumn="0" w:noHBand="0" w:noVBand="1"/>
      </w:tblPr>
      <w:tblGrid>
        <w:gridCol w:w="960"/>
        <w:gridCol w:w="3190"/>
        <w:gridCol w:w="146"/>
        <w:gridCol w:w="885"/>
        <w:gridCol w:w="885"/>
        <w:gridCol w:w="885"/>
        <w:gridCol w:w="885"/>
        <w:gridCol w:w="885"/>
      </w:tblGrid>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0B77F6" w:rsidRDefault="003201BD" w:rsidP="000B77F6">
            <w:pPr>
              <w:spacing w:after="0" w:line="240" w:lineRule="auto"/>
              <w:rPr>
                <w:rFonts w:ascii="Calibri" w:eastAsia="Times New Roman" w:hAnsi="Calibri" w:cs="Calibri"/>
                <w:b/>
                <w:color w:val="000000"/>
                <w:lang w:eastAsia="cs-CZ"/>
              </w:rPr>
            </w:pPr>
            <w:r w:rsidRPr="000B77F6">
              <w:rPr>
                <w:rFonts w:ascii="Calibri" w:eastAsia="Times New Roman" w:hAnsi="Calibri" w:cs="Calibri"/>
                <w:b/>
                <w:color w:val="000000"/>
                <w:lang w:eastAsia="cs-CZ"/>
              </w:rPr>
              <w:t>Zkratka</w:t>
            </w:r>
          </w:p>
        </w:tc>
        <w:tc>
          <w:tcPr>
            <w:tcW w:w="7680" w:type="dxa"/>
            <w:gridSpan w:val="7"/>
            <w:tcBorders>
              <w:top w:val="nil"/>
              <w:left w:val="nil"/>
              <w:bottom w:val="nil"/>
              <w:right w:val="nil"/>
            </w:tcBorders>
            <w:shd w:val="clear" w:color="auto" w:fill="auto"/>
            <w:noWrap/>
            <w:vAlign w:val="bottom"/>
            <w:hideMark/>
          </w:tcPr>
          <w:p w:rsidR="003201BD" w:rsidRPr="000B77F6" w:rsidRDefault="003201BD" w:rsidP="003201BD">
            <w:pPr>
              <w:spacing w:after="0" w:line="240" w:lineRule="auto"/>
              <w:jc w:val="center"/>
              <w:rPr>
                <w:rFonts w:ascii="Calibri" w:eastAsia="Times New Roman" w:hAnsi="Calibri" w:cs="Calibri"/>
                <w:b/>
                <w:color w:val="000000"/>
                <w:lang w:eastAsia="cs-CZ"/>
              </w:rPr>
            </w:pPr>
            <w:r w:rsidRPr="000B77F6">
              <w:rPr>
                <w:rFonts w:ascii="Calibri" w:eastAsia="Times New Roman" w:hAnsi="Calibri" w:cs="Calibri"/>
                <w:b/>
                <w:color w:val="000000"/>
                <w:lang w:eastAsia="cs-CZ"/>
              </w:rPr>
              <w:t>Vysvětlení zkratky</w:t>
            </w:r>
          </w:p>
        </w:tc>
      </w:tr>
      <w:tr w:rsidR="003201BD" w:rsidRPr="003201BD" w:rsidTr="003201BD">
        <w:trPr>
          <w:trHeight w:val="792"/>
        </w:trPr>
        <w:tc>
          <w:tcPr>
            <w:tcW w:w="960" w:type="dxa"/>
            <w:tcBorders>
              <w:top w:val="nil"/>
              <w:left w:val="nil"/>
              <w:bottom w:val="nil"/>
              <w:right w:val="nil"/>
            </w:tcBorders>
            <w:shd w:val="clear" w:color="auto" w:fill="auto"/>
            <w:noWrap/>
            <w:vAlign w:val="center"/>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CLIL</w:t>
            </w:r>
          </w:p>
        </w:tc>
        <w:tc>
          <w:tcPr>
            <w:tcW w:w="7680" w:type="dxa"/>
            <w:gridSpan w:val="7"/>
            <w:tcBorders>
              <w:top w:val="nil"/>
              <w:left w:val="nil"/>
              <w:bottom w:val="nil"/>
              <w:right w:val="nil"/>
            </w:tcBorders>
            <w:shd w:val="clear" w:color="auto" w:fill="auto"/>
            <w:vAlign w:val="bottom"/>
            <w:hideMark/>
          </w:tcPr>
          <w:p w:rsidR="003201BD" w:rsidRPr="003201BD" w:rsidRDefault="003201BD" w:rsidP="003201BD">
            <w:pPr>
              <w:spacing w:after="0" w:line="240" w:lineRule="auto"/>
              <w:rPr>
                <w:rFonts w:ascii="Calibri" w:eastAsia="Times New Roman" w:hAnsi="Calibri" w:cs="Calibri"/>
                <w:lang w:eastAsia="cs-CZ"/>
              </w:rPr>
            </w:pPr>
            <w:r w:rsidRPr="003201BD">
              <w:rPr>
                <w:rFonts w:ascii="Calibri" w:eastAsia="Times New Roman" w:hAnsi="Calibri" w:cs="Calibri"/>
                <w:lang w:eastAsia="cs-CZ"/>
              </w:rPr>
              <w:t>Content and Language Integrated Learning (je přístupem ve vzdělávání, v rámci kterého</w:t>
            </w:r>
            <w:r w:rsidR="003E5FF8">
              <w:rPr>
                <w:rFonts w:ascii="Calibri" w:eastAsia="Times New Roman" w:hAnsi="Calibri" w:cs="Calibri"/>
                <w:lang w:eastAsia="cs-CZ"/>
              </w:rPr>
              <w:t xml:space="preserve"> </w:t>
            </w:r>
            <w:r w:rsidRPr="003201BD">
              <w:rPr>
                <w:rFonts w:ascii="Calibri" w:eastAsia="Times New Roman" w:hAnsi="Calibri" w:cs="Calibri"/>
                <w:lang w:eastAsia="cs-CZ"/>
              </w:rPr>
              <w:t>je vyučován obsah nejazykového předmětu a současně jsou rozvíjeny kompetence</w:t>
            </w:r>
            <w:r w:rsidR="003E5FF8">
              <w:rPr>
                <w:rFonts w:ascii="Calibri" w:eastAsia="Times New Roman" w:hAnsi="Calibri" w:cs="Calibri"/>
                <w:lang w:eastAsia="cs-CZ"/>
              </w:rPr>
              <w:t xml:space="preserve"> </w:t>
            </w:r>
            <w:r w:rsidRPr="003201BD">
              <w:rPr>
                <w:rFonts w:ascii="Calibri" w:eastAsia="Times New Roman" w:hAnsi="Calibri" w:cs="Calibri"/>
                <w:lang w:eastAsia="cs-CZ"/>
              </w:rPr>
              <w:t>v cizím, případně druhém jazyce)</w:t>
            </w: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ČCE</w:t>
            </w:r>
          </w:p>
        </w:tc>
        <w:tc>
          <w:tcPr>
            <w:tcW w:w="4140" w:type="dxa"/>
            <w:gridSpan w:val="3"/>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Českobratrstká církev evangelická</w:t>
            </w: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DDM</w:t>
            </w:r>
          </w:p>
        </w:tc>
        <w:tc>
          <w:tcPr>
            <w:tcW w:w="319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dům dětí a mládeže</w:t>
            </w:r>
          </w:p>
        </w:tc>
        <w:tc>
          <w:tcPr>
            <w:tcW w:w="6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DVPP</w:t>
            </w:r>
          </w:p>
        </w:tc>
        <w:tc>
          <w:tcPr>
            <w:tcW w:w="4140" w:type="dxa"/>
            <w:gridSpan w:val="3"/>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další vzdělávání pedagogických pracovníků</w:t>
            </w: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EC</w:t>
            </w:r>
          </w:p>
        </w:tc>
        <w:tc>
          <w:tcPr>
            <w:tcW w:w="319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envicentrum</w:t>
            </w:r>
          </w:p>
        </w:tc>
        <w:tc>
          <w:tcPr>
            <w:tcW w:w="6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ICT</w:t>
            </w:r>
          </w:p>
        </w:tc>
        <w:tc>
          <w:tcPr>
            <w:tcW w:w="4140" w:type="dxa"/>
            <w:gridSpan w:val="3"/>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informační a komunikační technika</w:t>
            </w: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IROP</w:t>
            </w:r>
          </w:p>
        </w:tc>
        <w:tc>
          <w:tcPr>
            <w:tcW w:w="4140" w:type="dxa"/>
            <w:gridSpan w:val="3"/>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Integrovaný regionální operační program</w:t>
            </w: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KÚ</w:t>
            </w:r>
          </w:p>
        </w:tc>
        <w:tc>
          <w:tcPr>
            <w:tcW w:w="319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krajský úřad</w:t>
            </w:r>
          </w:p>
        </w:tc>
        <w:tc>
          <w:tcPr>
            <w:tcW w:w="6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MAP</w:t>
            </w:r>
          </w:p>
        </w:tc>
        <w:tc>
          <w:tcPr>
            <w:tcW w:w="319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Místní akční plán</w:t>
            </w:r>
          </w:p>
        </w:tc>
        <w:tc>
          <w:tcPr>
            <w:tcW w:w="6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 xml:space="preserve">MŠ </w:t>
            </w:r>
          </w:p>
        </w:tc>
        <w:tc>
          <w:tcPr>
            <w:tcW w:w="319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mateřská škola</w:t>
            </w:r>
          </w:p>
        </w:tc>
        <w:tc>
          <w:tcPr>
            <w:tcW w:w="6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MŠMT</w:t>
            </w:r>
          </w:p>
        </w:tc>
        <w:tc>
          <w:tcPr>
            <w:tcW w:w="5025" w:type="dxa"/>
            <w:gridSpan w:val="4"/>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Ministerstvo školství, mládeže a tělovýchovy</w:t>
            </w: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MÚ</w:t>
            </w:r>
          </w:p>
        </w:tc>
        <w:tc>
          <w:tcPr>
            <w:tcW w:w="319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městský úřad</w:t>
            </w:r>
          </w:p>
        </w:tc>
        <w:tc>
          <w:tcPr>
            <w:tcW w:w="6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NNO</w:t>
            </w:r>
          </w:p>
        </w:tc>
        <w:tc>
          <w:tcPr>
            <w:tcW w:w="3255" w:type="dxa"/>
            <w:gridSpan w:val="2"/>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nestátní nezisková organizace</w:t>
            </w: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OP PPR</w:t>
            </w:r>
          </w:p>
        </w:tc>
        <w:tc>
          <w:tcPr>
            <w:tcW w:w="4140" w:type="dxa"/>
            <w:gridSpan w:val="3"/>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Operační program  Praha pól růstu</w:t>
            </w: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OP VVV</w:t>
            </w:r>
          </w:p>
        </w:tc>
        <w:tc>
          <w:tcPr>
            <w:tcW w:w="4140" w:type="dxa"/>
            <w:gridSpan w:val="3"/>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operační program věda výzkum vzdělání</w:t>
            </w: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OU</w:t>
            </w:r>
          </w:p>
        </w:tc>
        <w:tc>
          <w:tcPr>
            <w:tcW w:w="319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obecní úřad</w:t>
            </w:r>
          </w:p>
        </w:tc>
        <w:tc>
          <w:tcPr>
            <w:tcW w:w="6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PPP</w:t>
            </w:r>
          </w:p>
        </w:tc>
        <w:tc>
          <w:tcPr>
            <w:tcW w:w="4140" w:type="dxa"/>
            <w:gridSpan w:val="3"/>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pedagogicko psychologická poradna</w:t>
            </w: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SO ORP</w:t>
            </w:r>
          </w:p>
        </w:tc>
        <w:tc>
          <w:tcPr>
            <w:tcW w:w="5025" w:type="dxa"/>
            <w:gridSpan w:val="4"/>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správní obvod obce s rozšířenou působností</w:t>
            </w: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SPC</w:t>
            </w:r>
          </w:p>
        </w:tc>
        <w:tc>
          <w:tcPr>
            <w:tcW w:w="3255" w:type="dxa"/>
            <w:gridSpan w:val="2"/>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speciálně pedagogické centrum</w:t>
            </w:r>
          </w:p>
        </w:tc>
        <w:tc>
          <w:tcPr>
            <w:tcW w:w="885" w:type="dxa"/>
            <w:tcBorders>
              <w:top w:val="nil"/>
              <w:left w:val="nil"/>
              <w:bottom w:val="nil"/>
              <w:right w:val="nil"/>
            </w:tcBorders>
            <w:shd w:val="clear" w:color="auto" w:fill="auto"/>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SŠ</w:t>
            </w:r>
          </w:p>
        </w:tc>
        <w:tc>
          <w:tcPr>
            <w:tcW w:w="319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střední škola</w:t>
            </w:r>
          </w:p>
        </w:tc>
        <w:tc>
          <w:tcPr>
            <w:tcW w:w="6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SVČ</w:t>
            </w:r>
          </w:p>
        </w:tc>
        <w:tc>
          <w:tcPr>
            <w:tcW w:w="3255" w:type="dxa"/>
            <w:gridSpan w:val="2"/>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středisko volného času</w:t>
            </w: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300"/>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SVP</w:t>
            </w:r>
          </w:p>
        </w:tc>
        <w:tc>
          <w:tcPr>
            <w:tcW w:w="3255" w:type="dxa"/>
            <w:gridSpan w:val="2"/>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speciální vzdělávací potřeby</w:t>
            </w:r>
          </w:p>
        </w:tc>
        <w:tc>
          <w:tcPr>
            <w:tcW w:w="885" w:type="dxa"/>
            <w:tcBorders>
              <w:top w:val="nil"/>
              <w:left w:val="nil"/>
              <w:bottom w:val="nil"/>
              <w:right w:val="nil"/>
            </w:tcBorders>
            <w:shd w:val="clear" w:color="auto" w:fill="auto"/>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528"/>
        </w:trPr>
        <w:tc>
          <w:tcPr>
            <w:tcW w:w="960" w:type="dxa"/>
            <w:tcBorders>
              <w:top w:val="nil"/>
              <w:left w:val="nil"/>
              <w:bottom w:val="nil"/>
              <w:right w:val="nil"/>
            </w:tcBorders>
            <w:shd w:val="clear" w:color="auto" w:fill="auto"/>
            <w:noWrap/>
            <w:vAlign w:val="center"/>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SWOT</w:t>
            </w:r>
          </w:p>
        </w:tc>
        <w:tc>
          <w:tcPr>
            <w:tcW w:w="7680" w:type="dxa"/>
            <w:gridSpan w:val="7"/>
            <w:tcBorders>
              <w:top w:val="nil"/>
              <w:left w:val="nil"/>
              <w:bottom w:val="nil"/>
              <w:right w:val="nil"/>
            </w:tcBorders>
            <w:shd w:val="clear" w:color="auto" w:fill="auto"/>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color w:val="000000"/>
                <w:lang w:eastAsia="cs-CZ"/>
              </w:rPr>
              <w:t>analýza, při které se zjišťují:</w:t>
            </w:r>
            <w:r w:rsidRPr="003201BD">
              <w:rPr>
                <w:rFonts w:ascii="Calibri" w:eastAsia="Times New Roman" w:hAnsi="Calibri" w:cs="Calibri"/>
                <w:b/>
                <w:bCs/>
                <w:color w:val="000000"/>
                <w:lang w:eastAsia="cs-CZ"/>
              </w:rPr>
              <w:t xml:space="preserve"> S</w:t>
            </w:r>
            <w:r w:rsidRPr="003201BD">
              <w:rPr>
                <w:rFonts w:ascii="Calibri" w:eastAsia="Times New Roman" w:hAnsi="Calibri" w:cs="Calibri"/>
                <w:color w:val="000000"/>
                <w:lang w:eastAsia="cs-CZ"/>
              </w:rPr>
              <w:t xml:space="preserve"> = Strengths (Silné stránky), </w:t>
            </w:r>
            <w:r w:rsidRPr="003201BD">
              <w:rPr>
                <w:rFonts w:ascii="Calibri" w:eastAsia="Times New Roman" w:hAnsi="Calibri" w:cs="Calibri"/>
                <w:b/>
                <w:bCs/>
                <w:color w:val="000000"/>
                <w:lang w:eastAsia="cs-CZ"/>
              </w:rPr>
              <w:t>W</w:t>
            </w:r>
            <w:r w:rsidRPr="003201BD">
              <w:rPr>
                <w:rFonts w:ascii="Calibri" w:eastAsia="Times New Roman" w:hAnsi="Calibri" w:cs="Calibri"/>
                <w:color w:val="000000"/>
                <w:lang w:eastAsia="cs-CZ"/>
              </w:rPr>
              <w:t xml:space="preserve"> = Weaknesses (Slabé stránky), </w:t>
            </w:r>
            <w:r w:rsidRPr="003201BD">
              <w:rPr>
                <w:rFonts w:ascii="Calibri" w:eastAsia="Times New Roman" w:hAnsi="Calibri" w:cs="Calibri"/>
                <w:b/>
                <w:bCs/>
                <w:color w:val="000000"/>
                <w:lang w:eastAsia="cs-CZ"/>
              </w:rPr>
              <w:t>O</w:t>
            </w:r>
            <w:r w:rsidRPr="003201BD">
              <w:rPr>
                <w:rFonts w:ascii="Calibri" w:eastAsia="Times New Roman" w:hAnsi="Calibri" w:cs="Calibri"/>
                <w:color w:val="000000"/>
                <w:lang w:eastAsia="cs-CZ"/>
              </w:rPr>
              <w:t xml:space="preserve"> = Opportunities (Příležitosti), </w:t>
            </w:r>
            <w:r w:rsidRPr="003201BD">
              <w:rPr>
                <w:rFonts w:ascii="Calibri" w:eastAsia="Times New Roman" w:hAnsi="Calibri" w:cs="Calibri"/>
                <w:b/>
                <w:bCs/>
                <w:color w:val="000000"/>
                <w:lang w:eastAsia="cs-CZ"/>
              </w:rPr>
              <w:t>T</w:t>
            </w:r>
            <w:r w:rsidRPr="003201BD">
              <w:rPr>
                <w:rFonts w:ascii="Calibri" w:eastAsia="Times New Roman" w:hAnsi="Calibri" w:cs="Calibri"/>
                <w:color w:val="000000"/>
                <w:lang w:eastAsia="cs-CZ"/>
              </w:rPr>
              <w:t xml:space="preserve"> = Threats (Hrozby)</w:t>
            </w: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VŠ</w:t>
            </w:r>
          </w:p>
        </w:tc>
        <w:tc>
          <w:tcPr>
            <w:tcW w:w="319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vysoká škola</w:t>
            </w:r>
          </w:p>
        </w:tc>
        <w:tc>
          <w:tcPr>
            <w:tcW w:w="6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r w:rsidR="003201BD" w:rsidRPr="003201BD" w:rsidTr="003201BD">
        <w:trPr>
          <w:trHeight w:val="288"/>
        </w:trPr>
        <w:tc>
          <w:tcPr>
            <w:tcW w:w="96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b/>
                <w:bCs/>
                <w:color w:val="000000"/>
                <w:lang w:eastAsia="cs-CZ"/>
              </w:rPr>
            </w:pPr>
            <w:r w:rsidRPr="003201BD">
              <w:rPr>
                <w:rFonts w:ascii="Calibri" w:eastAsia="Times New Roman" w:hAnsi="Calibri" w:cs="Calibri"/>
                <w:b/>
                <w:bCs/>
                <w:color w:val="000000"/>
                <w:lang w:eastAsia="cs-CZ"/>
              </w:rPr>
              <w:t>ZŠ</w:t>
            </w:r>
          </w:p>
        </w:tc>
        <w:tc>
          <w:tcPr>
            <w:tcW w:w="3190"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r w:rsidRPr="003201BD">
              <w:rPr>
                <w:rFonts w:ascii="Calibri" w:eastAsia="Times New Roman" w:hAnsi="Calibri" w:cs="Calibri"/>
                <w:color w:val="000000"/>
                <w:lang w:eastAsia="cs-CZ"/>
              </w:rPr>
              <w:t>základní škola</w:t>
            </w:r>
          </w:p>
        </w:tc>
        <w:tc>
          <w:tcPr>
            <w:tcW w:w="6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Calibri" w:eastAsia="Times New Roman" w:hAnsi="Calibri" w:cs="Calibri"/>
                <w:color w:val="00000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c>
          <w:tcPr>
            <w:tcW w:w="885" w:type="dxa"/>
            <w:tcBorders>
              <w:top w:val="nil"/>
              <w:left w:val="nil"/>
              <w:bottom w:val="nil"/>
              <w:right w:val="nil"/>
            </w:tcBorders>
            <w:shd w:val="clear" w:color="auto" w:fill="auto"/>
            <w:noWrap/>
            <w:vAlign w:val="bottom"/>
            <w:hideMark/>
          </w:tcPr>
          <w:p w:rsidR="003201BD" w:rsidRPr="003201BD" w:rsidRDefault="003201BD" w:rsidP="003201BD">
            <w:pPr>
              <w:spacing w:after="0" w:line="240" w:lineRule="auto"/>
              <w:rPr>
                <w:rFonts w:ascii="Times New Roman" w:eastAsia="Times New Roman" w:hAnsi="Times New Roman" w:cs="Times New Roman"/>
                <w:sz w:val="20"/>
                <w:szCs w:val="20"/>
                <w:lang w:eastAsia="cs-CZ"/>
              </w:rPr>
            </w:pPr>
          </w:p>
        </w:tc>
      </w:tr>
    </w:tbl>
    <w:p w:rsidR="003201BD" w:rsidRPr="003201BD" w:rsidRDefault="003201BD" w:rsidP="003201BD"/>
    <w:p w:rsidR="00BE0BFA" w:rsidRPr="00BE0BFA" w:rsidRDefault="00BE0BFA" w:rsidP="00BE0BFA"/>
    <w:sectPr w:rsidR="00BE0BFA" w:rsidRPr="00BE0BFA" w:rsidSect="00332AE9">
      <w:footerReference w:type="default" r:id="rId2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F65" w:rsidRDefault="00164F65" w:rsidP="00D57533">
      <w:pPr>
        <w:spacing w:after="0" w:line="240" w:lineRule="auto"/>
      </w:pPr>
      <w:r>
        <w:separator/>
      </w:r>
    </w:p>
  </w:endnote>
  <w:endnote w:type="continuationSeparator" w:id="0">
    <w:p w:rsidR="00164F65" w:rsidRDefault="00164F65" w:rsidP="00D5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2098o00">
    <w:altName w:val="Calibri"/>
    <w:panose1 w:val="00000000000000000000"/>
    <w:charset w:val="EE"/>
    <w:family w:val="auto"/>
    <w:notTrueType/>
    <w:pitch w:val="default"/>
    <w:sig w:usb0="00000005" w:usb1="00000000" w:usb2="00000000" w:usb3="00000000" w:csb0="00000002" w:csb1="00000000"/>
  </w:font>
  <w:font w:name="TT2099o00">
    <w:altName w:val="Calibri"/>
    <w:panose1 w:val="00000000000000000000"/>
    <w:charset w:val="EE"/>
    <w:family w:val="auto"/>
    <w:notTrueType/>
    <w:pitch w:val="default"/>
    <w:sig w:usb0="00000005" w:usb1="00000000" w:usb2="00000000" w:usb3="00000000" w:csb0="00000002" w:csb1="00000000"/>
  </w:font>
  <w:font w:name="TT209Co00">
    <w:altName w:val="Calibri"/>
    <w:panose1 w:val="00000000000000000000"/>
    <w:charset w:val="00"/>
    <w:family w:val="swiss"/>
    <w:notTrueType/>
    <w:pitch w:val="default"/>
    <w:sig w:usb0="00000003" w:usb1="00000000" w:usb2="00000000" w:usb3="00000000" w:csb0="00000001" w:csb1="00000000"/>
  </w:font>
  <w:font w:name="TimesNewRomanPSMT">
    <w:charset w:val="00"/>
    <w:family w:val="auto"/>
    <w:pitch w:val="variable"/>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65" w:rsidRDefault="00164F65">
    <w:pPr>
      <w:pStyle w:val="Zpat"/>
      <w:jc w:val="right"/>
    </w:pPr>
  </w:p>
  <w:p w:rsidR="00164F65" w:rsidRDefault="00164F65" w:rsidP="00D84896">
    <w:pPr>
      <w:pStyle w:val="Zpat"/>
      <w:jc w:val="center"/>
    </w:pPr>
    <w:r>
      <w:t xml:space="preserve">Projekt Místní akční plán rozvoje vzdělávání v ORP Horažďovice, registrační číslo </w:t>
    </w:r>
    <w:r>
      <w:rPr>
        <w:rStyle w:val="datalabel"/>
      </w:rPr>
      <w:t>CZ.02.3.68/0.0/0.0/15_005/0000379</w:t>
    </w:r>
  </w:p>
  <w:p w:rsidR="00164F65" w:rsidRDefault="00164F65" w:rsidP="00910FFF">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186950"/>
      <w:docPartObj>
        <w:docPartGallery w:val="Page Numbers (Bottom of Page)"/>
        <w:docPartUnique/>
      </w:docPartObj>
    </w:sdtPr>
    <w:sdtContent>
      <w:p w:rsidR="00164F65" w:rsidRDefault="00164F65">
        <w:pPr>
          <w:pStyle w:val="Zpat"/>
          <w:jc w:val="right"/>
        </w:pPr>
        <w:r>
          <w:fldChar w:fldCharType="begin"/>
        </w:r>
        <w:r>
          <w:instrText>PAGE   \* MERGEFORMAT</w:instrText>
        </w:r>
        <w:r>
          <w:fldChar w:fldCharType="separate"/>
        </w:r>
        <w:r w:rsidR="00BA4B88">
          <w:rPr>
            <w:noProof/>
          </w:rPr>
          <w:t>20</w:t>
        </w:r>
        <w:r>
          <w:fldChar w:fldCharType="end"/>
        </w:r>
      </w:p>
    </w:sdtContent>
  </w:sdt>
  <w:p w:rsidR="00164F65" w:rsidRDefault="00164F65" w:rsidP="00332AE9">
    <w:pPr>
      <w:pStyle w:val="Default"/>
    </w:pPr>
  </w:p>
  <w:p w:rsidR="00164F65" w:rsidRDefault="00164F65" w:rsidP="00332AE9">
    <w:pPr>
      <w:pStyle w:val="Zpat"/>
      <w:jc w:val="center"/>
    </w:pPr>
    <w:r>
      <w:t xml:space="preserve">Projekt Místní akční plán rozvoje vzdělávání v ORP Horažďovice, registrační číslo </w:t>
    </w:r>
    <w:r>
      <w:rPr>
        <w:rStyle w:val="datalabel"/>
      </w:rPr>
      <w:t>CZ.02.3.68/0.0/0.0/15_005/0000379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F65" w:rsidRDefault="00164F65" w:rsidP="00D57533">
      <w:pPr>
        <w:spacing w:after="0" w:line="240" w:lineRule="auto"/>
      </w:pPr>
      <w:r>
        <w:separator/>
      </w:r>
    </w:p>
  </w:footnote>
  <w:footnote w:type="continuationSeparator" w:id="0">
    <w:p w:rsidR="00164F65" w:rsidRDefault="00164F65" w:rsidP="00D57533">
      <w:pPr>
        <w:spacing w:after="0" w:line="240" w:lineRule="auto"/>
      </w:pPr>
      <w:r>
        <w:continuationSeparator/>
      </w:r>
    </w:p>
  </w:footnote>
  <w:footnote w:id="1">
    <w:p w:rsidR="00164F65" w:rsidRDefault="00164F65" w:rsidP="008D266F">
      <w:r>
        <w:rPr>
          <w:rStyle w:val="Znakapoznpodarou"/>
        </w:rPr>
        <w:footnoteRef/>
      </w:r>
      <w:r>
        <w:t xml:space="preserve"> </w:t>
      </w:r>
      <w:r w:rsidRPr="00C7426D">
        <w:rPr>
          <w:rFonts w:cstheme="minorHAnsi"/>
          <w:i/>
          <w:iCs/>
          <w:color w:val="000000"/>
        </w:rPr>
        <w:t>LAGS: Místní akční skupiny a území ČR</w:t>
      </w:r>
      <w:r w:rsidRPr="00C7426D">
        <w:rPr>
          <w:rFonts w:cstheme="minorHAnsi"/>
          <w:color w:val="000000"/>
        </w:rPr>
        <w:t xml:space="preserve"> [online]. [cit. 2017-01-03]. Dostupné z: www.lags.cz</w:t>
      </w:r>
    </w:p>
  </w:footnote>
  <w:footnote w:id="2">
    <w:p w:rsidR="00164F65" w:rsidRPr="008D266F" w:rsidRDefault="00164F65">
      <w:pPr>
        <w:pStyle w:val="Textpoznpodarou"/>
      </w:pPr>
      <w:r>
        <w:rPr>
          <w:rStyle w:val="Znakapoznpodarou"/>
        </w:rPr>
        <w:footnoteRef/>
      </w:r>
      <w:r>
        <w:t xml:space="preserve"> Článek vyšel v časopise VZDĚLÁVÁNÍ, čtvrtletníku Národního ústavu pro vzdělávání, ročník 3, číslo 1/2014, ISSN 1805-3394. Ke stažení na </w:t>
      </w:r>
      <w:hyperlink r:id="rId1" w:tgtFrame="_blank" w:history="1">
        <w:r w:rsidRPr="008D266F">
          <w:rPr>
            <w:rStyle w:val="Hypertextovodkaz"/>
            <w:color w:val="auto"/>
            <w:u w:val="none"/>
          </w:rPr>
          <w:t>http://www.nuv.cz/publikace/vzdelavani-1-2014</w:t>
        </w:r>
      </w:hyperlink>
    </w:p>
  </w:footnote>
  <w:footnote w:id="3">
    <w:p w:rsidR="00164F65" w:rsidRPr="00C7426D" w:rsidRDefault="00164F65" w:rsidP="00A87DC8">
      <w:pPr>
        <w:rPr>
          <w:rFonts w:cstheme="minorHAnsi"/>
        </w:rPr>
      </w:pPr>
      <w:r>
        <w:rPr>
          <w:rStyle w:val="Znakapoznpodarou"/>
        </w:rPr>
        <w:footnoteRef/>
      </w:r>
      <w:r>
        <w:t xml:space="preserve"> </w:t>
      </w:r>
      <w:r w:rsidRPr="00C7426D">
        <w:rPr>
          <w:rFonts w:cstheme="minorHAnsi"/>
          <w:i/>
          <w:iCs/>
          <w:color w:val="000000"/>
        </w:rPr>
        <w:t>LAGS: Místní akční skupiny a území ČR</w:t>
      </w:r>
      <w:r w:rsidRPr="00C7426D">
        <w:rPr>
          <w:rFonts w:cstheme="minorHAnsi"/>
          <w:color w:val="000000"/>
        </w:rPr>
        <w:t xml:space="preserve"> [online]. [cit. 2017-01-03]. Dostupné z: www.lags.cz</w:t>
      </w:r>
    </w:p>
    <w:p w:rsidR="00164F65" w:rsidRDefault="00164F65">
      <w:pPr>
        <w:pStyle w:val="Textpoznpodarou"/>
      </w:pPr>
    </w:p>
  </w:footnote>
  <w:footnote w:id="4">
    <w:p w:rsidR="00164F65" w:rsidRDefault="00164F65" w:rsidP="00D4262C">
      <w:r>
        <w:rPr>
          <w:rStyle w:val="Znakapoznpodarou"/>
        </w:rPr>
        <w:footnoteRef/>
      </w:r>
      <w:r>
        <w:t xml:space="preserve"> </w:t>
      </w:r>
      <w:r w:rsidRPr="00C7426D">
        <w:rPr>
          <w:rFonts w:cstheme="minorHAnsi"/>
          <w:i/>
          <w:iCs/>
          <w:color w:val="000000"/>
        </w:rPr>
        <w:t>LAGS: Místní akční skupiny a území ČR</w:t>
      </w:r>
      <w:r w:rsidRPr="00C7426D">
        <w:rPr>
          <w:rFonts w:cstheme="minorHAnsi"/>
          <w:color w:val="000000"/>
        </w:rPr>
        <w:t xml:space="preserve"> [online]. [cit. 2017-01-03]. Dostupné z: www.lags.cz</w:t>
      </w:r>
    </w:p>
  </w:footnote>
  <w:footnote w:id="5">
    <w:p w:rsidR="00164F65" w:rsidRDefault="00164F65">
      <w:pPr>
        <w:pStyle w:val="Textpoznpodarou"/>
      </w:pPr>
      <w:r>
        <w:rPr>
          <w:rStyle w:val="Znakapoznpodarou"/>
        </w:rPr>
        <w:footnoteRef/>
      </w:r>
      <w:r>
        <w:t xml:space="preserve"> </w:t>
      </w:r>
      <w:r>
        <w:rPr>
          <w:rFonts w:ascii="Open Sans" w:hAnsi="Open Sans"/>
          <w:i/>
          <w:iCs/>
          <w:color w:val="000000"/>
        </w:rPr>
        <w:t>LAGS: Místní akční skupiny a území ČR</w:t>
      </w:r>
      <w:r>
        <w:rPr>
          <w:rFonts w:ascii="Open Sans" w:hAnsi="Open Sans"/>
          <w:color w:val="000000"/>
        </w:rPr>
        <w:t xml:space="preserve"> [online]. [cit. 2017-01-03]. Dostupné z: www.lags.cz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65" w:rsidRDefault="00164F65">
    <w:pPr>
      <w:pStyle w:val="Zhlav"/>
    </w:pPr>
    <w:r>
      <w:rPr>
        <w:noProof/>
        <w:lang w:eastAsia="cs-CZ"/>
      </w:rPr>
      <w:drawing>
        <wp:inline distT="0" distB="0" distL="0" distR="0" wp14:anchorId="2CEEE56B" wp14:editId="63E3FFED">
          <wp:extent cx="5760720" cy="1278255"/>
          <wp:effectExtent l="0" t="0" r="0" b="0"/>
          <wp:docPr id="3" name="obrázek 1"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jpg (1559×346)"/>
                  <pic:cNvPicPr>
                    <a:picLocks noChangeAspect="1" noChangeArrowheads="1"/>
                  </pic:cNvPicPr>
                </pic:nvPicPr>
                <pic:blipFill>
                  <a:blip r:embed="rId1" cstate="print"/>
                  <a:srcRect/>
                  <a:stretch>
                    <a:fillRect/>
                  </a:stretch>
                </pic:blipFill>
                <pic:spPr bwMode="auto">
                  <a:xfrm>
                    <a:off x="0" y="0"/>
                    <a:ext cx="5760720" cy="12782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D9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D76EE"/>
    <w:multiLevelType w:val="hybridMultilevel"/>
    <w:tmpl w:val="155CC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884088"/>
    <w:multiLevelType w:val="hybridMultilevel"/>
    <w:tmpl w:val="BE3C9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987DA5"/>
    <w:multiLevelType w:val="hybridMultilevel"/>
    <w:tmpl w:val="BCB86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C94126"/>
    <w:multiLevelType w:val="hybridMultilevel"/>
    <w:tmpl w:val="BCB86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186F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F6C44"/>
    <w:multiLevelType w:val="hybridMultilevel"/>
    <w:tmpl w:val="F4502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0F2C0D"/>
    <w:multiLevelType w:val="hybridMultilevel"/>
    <w:tmpl w:val="70DC2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905EDA"/>
    <w:multiLevelType w:val="multilevel"/>
    <w:tmpl w:val="413C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D223A"/>
    <w:multiLevelType w:val="hybridMultilevel"/>
    <w:tmpl w:val="C4208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1E225D"/>
    <w:multiLevelType w:val="hybridMultilevel"/>
    <w:tmpl w:val="274043A4"/>
    <w:lvl w:ilvl="0" w:tplc="39668B9A">
      <w:start w:val="1"/>
      <w:numFmt w:val="bullet"/>
      <w:lvlText w:val="•"/>
      <w:lvlJc w:val="left"/>
      <w:pPr>
        <w:tabs>
          <w:tab w:val="num" w:pos="720"/>
        </w:tabs>
        <w:ind w:left="720" w:hanging="360"/>
      </w:pPr>
      <w:rPr>
        <w:rFonts w:ascii="Arial" w:hAnsi="Arial" w:hint="default"/>
      </w:rPr>
    </w:lvl>
    <w:lvl w:ilvl="1" w:tplc="0066A982" w:tentative="1">
      <w:start w:val="1"/>
      <w:numFmt w:val="bullet"/>
      <w:lvlText w:val="•"/>
      <w:lvlJc w:val="left"/>
      <w:pPr>
        <w:tabs>
          <w:tab w:val="num" w:pos="1440"/>
        </w:tabs>
        <w:ind w:left="1440" w:hanging="360"/>
      </w:pPr>
      <w:rPr>
        <w:rFonts w:ascii="Arial" w:hAnsi="Arial" w:hint="default"/>
      </w:rPr>
    </w:lvl>
    <w:lvl w:ilvl="2" w:tplc="582CED48" w:tentative="1">
      <w:start w:val="1"/>
      <w:numFmt w:val="bullet"/>
      <w:lvlText w:val="•"/>
      <w:lvlJc w:val="left"/>
      <w:pPr>
        <w:tabs>
          <w:tab w:val="num" w:pos="2160"/>
        </w:tabs>
        <w:ind w:left="2160" w:hanging="360"/>
      </w:pPr>
      <w:rPr>
        <w:rFonts w:ascii="Arial" w:hAnsi="Arial" w:hint="default"/>
      </w:rPr>
    </w:lvl>
    <w:lvl w:ilvl="3" w:tplc="9D7E72EE" w:tentative="1">
      <w:start w:val="1"/>
      <w:numFmt w:val="bullet"/>
      <w:lvlText w:val="•"/>
      <w:lvlJc w:val="left"/>
      <w:pPr>
        <w:tabs>
          <w:tab w:val="num" w:pos="2880"/>
        </w:tabs>
        <w:ind w:left="2880" w:hanging="360"/>
      </w:pPr>
      <w:rPr>
        <w:rFonts w:ascii="Arial" w:hAnsi="Arial" w:hint="default"/>
      </w:rPr>
    </w:lvl>
    <w:lvl w:ilvl="4" w:tplc="9312B76C" w:tentative="1">
      <w:start w:val="1"/>
      <w:numFmt w:val="bullet"/>
      <w:lvlText w:val="•"/>
      <w:lvlJc w:val="left"/>
      <w:pPr>
        <w:tabs>
          <w:tab w:val="num" w:pos="3600"/>
        </w:tabs>
        <w:ind w:left="3600" w:hanging="360"/>
      </w:pPr>
      <w:rPr>
        <w:rFonts w:ascii="Arial" w:hAnsi="Arial" w:hint="default"/>
      </w:rPr>
    </w:lvl>
    <w:lvl w:ilvl="5" w:tplc="4EDA9790" w:tentative="1">
      <w:start w:val="1"/>
      <w:numFmt w:val="bullet"/>
      <w:lvlText w:val="•"/>
      <w:lvlJc w:val="left"/>
      <w:pPr>
        <w:tabs>
          <w:tab w:val="num" w:pos="4320"/>
        </w:tabs>
        <w:ind w:left="4320" w:hanging="360"/>
      </w:pPr>
      <w:rPr>
        <w:rFonts w:ascii="Arial" w:hAnsi="Arial" w:hint="default"/>
      </w:rPr>
    </w:lvl>
    <w:lvl w:ilvl="6" w:tplc="103E76A0" w:tentative="1">
      <w:start w:val="1"/>
      <w:numFmt w:val="bullet"/>
      <w:lvlText w:val="•"/>
      <w:lvlJc w:val="left"/>
      <w:pPr>
        <w:tabs>
          <w:tab w:val="num" w:pos="5040"/>
        </w:tabs>
        <w:ind w:left="5040" w:hanging="360"/>
      </w:pPr>
      <w:rPr>
        <w:rFonts w:ascii="Arial" w:hAnsi="Arial" w:hint="default"/>
      </w:rPr>
    </w:lvl>
    <w:lvl w:ilvl="7" w:tplc="646047C8" w:tentative="1">
      <w:start w:val="1"/>
      <w:numFmt w:val="bullet"/>
      <w:lvlText w:val="•"/>
      <w:lvlJc w:val="left"/>
      <w:pPr>
        <w:tabs>
          <w:tab w:val="num" w:pos="5760"/>
        </w:tabs>
        <w:ind w:left="5760" w:hanging="360"/>
      </w:pPr>
      <w:rPr>
        <w:rFonts w:ascii="Arial" w:hAnsi="Arial" w:hint="default"/>
      </w:rPr>
    </w:lvl>
    <w:lvl w:ilvl="8" w:tplc="180CC8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0021B7"/>
    <w:multiLevelType w:val="multilevel"/>
    <w:tmpl w:val="29D2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547F2"/>
    <w:multiLevelType w:val="hybridMultilevel"/>
    <w:tmpl w:val="90BE6B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A741C"/>
    <w:multiLevelType w:val="multilevel"/>
    <w:tmpl w:val="3A6E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3377AD"/>
    <w:multiLevelType w:val="hybridMultilevel"/>
    <w:tmpl w:val="1280F8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A52526"/>
    <w:multiLevelType w:val="hybridMultilevel"/>
    <w:tmpl w:val="18C8F3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536D7E"/>
    <w:multiLevelType w:val="hybridMultilevel"/>
    <w:tmpl w:val="BCB86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C53C3A"/>
    <w:multiLevelType w:val="hybridMultilevel"/>
    <w:tmpl w:val="EAD8DE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F06C60"/>
    <w:multiLevelType w:val="hybridMultilevel"/>
    <w:tmpl w:val="A2ECD7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540DC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4FDA330E"/>
    <w:multiLevelType w:val="hybridMultilevel"/>
    <w:tmpl w:val="BCB86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FC22BA"/>
    <w:multiLevelType w:val="hybridMultilevel"/>
    <w:tmpl w:val="A9E8C1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5D3A77"/>
    <w:multiLevelType w:val="hybridMultilevel"/>
    <w:tmpl w:val="0CE88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920BB6"/>
    <w:multiLevelType w:val="hybridMultilevel"/>
    <w:tmpl w:val="BCB86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541325"/>
    <w:multiLevelType w:val="hybridMultilevel"/>
    <w:tmpl w:val="D42420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B52816"/>
    <w:multiLevelType w:val="hybridMultilevel"/>
    <w:tmpl w:val="002A9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0"/>
  </w:num>
  <w:num w:numId="4">
    <w:abstractNumId w:val="4"/>
  </w:num>
  <w:num w:numId="5">
    <w:abstractNumId w:val="23"/>
  </w:num>
  <w:num w:numId="6">
    <w:abstractNumId w:val="20"/>
  </w:num>
  <w:num w:numId="7">
    <w:abstractNumId w:val="3"/>
  </w:num>
  <w:num w:numId="8">
    <w:abstractNumId w:val="16"/>
  </w:num>
  <w:num w:numId="9">
    <w:abstractNumId w:val="6"/>
  </w:num>
  <w:num w:numId="10">
    <w:abstractNumId w:val="21"/>
  </w:num>
  <w:num w:numId="11">
    <w:abstractNumId w:val="15"/>
  </w:num>
  <w:num w:numId="12">
    <w:abstractNumId w:val="0"/>
  </w:num>
  <w:num w:numId="13">
    <w:abstractNumId w:val="5"/>
  </w:num>
  <w:num w:numId="14">
    <w:abstractNumId w:val="19"/>
  </w:num>
  <w:num w:numId="15">
    <w:abstractNumId w:val="22"/>
  </w:num>
  <w:num w:numId="16">
    <w:abstractNumId w:val="9"/>
  </w:num>
  <w:num w:numId="17">
    <w:abstractNumId w:val="2"/>
  </w:num>
  <w:num w:numId="18">
    <w:abstractNumId w:val="1"/>
  </w:num>
  <w:num w:numId="19">
    <w:abstractNumId w:val="7"/>
  </w:num>
  <w:num w:numId="20">
    <w:abstractNumId w:val="25"/>
  </w:num>
  <w:num w:numId="21">
    <w:abstractNumId w:val="18"/>
  </w:num>
  <w:num w:numId="22">
    <w:abstractNumId w:val="12"/>
  </w:num>
  <w:num w:numId="23">
    <w:abstractNumId w:val="13"/>
  </w:num>
  <w:num w:numId="24">
    <w:abstractNumId w:val="11"/>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10"/>
    <w:rsid w:val="00002309"/>
    <w:rsid w:val="00003252"/>
    <w:rsid w:val="00005FFA"/>
    <w:rsid w:val="00007127"/>
    <w:rsid w:val="000130E9"/>
    <w:rsid w:val="000136ED"/>
    <w:rsid w:val="00013F85"/>
    <w:rsid w:val="0001506B"/>
    <w:rsid w:val="00037D73"/>
    <w:rsid w:val="00037F59"/>
    <w:rsid w:val="00047359"/>
    <w:rsid w:val="00050453"/>
    <w:rsid w:val="0006171F"/>
    <w:rsid w:val="00062CA3"/>
    <w:rsid w:val="000671C3"/>
    <w:rsid w:val="000836FE"/>
    <w:rsid w:val="000857E8"/>
    <w:rsid w:val="000957A6"/>
    <w:rsid w:val="000A2986"/>
    <w:rsid w:val="000A5182"/>
    <w:rsid w:val="000B77F6"/>
    <w:rsid w:val="000C15D3"/>
    <w:rsid w:val="000E0E09"/>
    <w:rsid w:val="000F23C6"/>
    <w:rsid w:val="000F3115"/>
    <w:rsid w:val="001014E3"/>
    <w:rsid w:val="00111AF1"/>
    <w:rsid w:val="00111C3E"/>
    <w:rsid w:val="00113FC0"/>
    <w:rsid w:val="00123D25"/>
    <w:rsid w:val="00124945"/>
    <w:rsid w:val="00131DBC"/>
    <w:rsid w:val="00136B98"/>
    <w:rsid w:val="00146E2E"/>
    <w:rsid w:val="00152710"/>
    <w:rsid w:val="00160293"/>
    <w:rsid w:val="0016344B"/>
    <w:rsid w:val="00164F65"/>
    <w:rsid w:val="00167077"/>
    <w:rsid w:val="0017676C"/>
    <w:rsid w:val="00196299"/>
    <w:rsid w:val="001A1D33"/>
    <w:rsid w:val="001B46E1"/>
    <w:rsid w:val="001D0776"/>
    <w:rsid w:val="00211CD0"/>
    <w:rsid w:val="002221E2"/>
    <w:rsid w:val="0022666A"/>
    <w:rsid w:val="0023017F"/>
    <w:rsid w:val="00251184"/>
    <w:rsid w:val="0025343D"/>
    <w:rsid w:val="00254C65"/>
    <w:rsid w:val="00256B85"/>
    <w:rsid w:val="002612D8"/>
    <w:rsid w:val="00262634"/>
    <w:rsid w:val="0026449E"/>
    <w:rsid w:val="00273AAF"/>
    <w:rsid w:val="0028656C"/>
    <w:rsid w:val="002C2414"/>
    <w:rsid w:val="002C5AB1"/>
    <w:rsid w:val="002D6122"/>
    <w:rsid w:val="002D7BD9"/>
    <w:rsid w:val="002E4936"/>
    <w:rsid w:val="002E5E33"/>
    <w:rsid w:val="002F14AA"/>
    <w:rsid w:val="002F4422"/>
    <w:rsid w:val="00302AE9"/>
    <w:rsid w:val="00315E87"/>
    <w:rsid w:val="0031613C"/>
    <w:rsid w:val="003201BD"/>
    <w:rsid w:val="00332AE9"/>
    <w:rsid w:val="00333CD3"/>
    <w:rsid w:val="00336343"/>
    <w:rsid w:val="003367E0"/>
    <w:rsid w:val="0034069E"/>
    <w:rsid w:val="00352CB2"/>
    <w:rsid w:val="00360E4D"/>
    <w:rsid w:val="00367877"/>
    <w:rsid w:val="00381B02"/>
    <w:rsid w:val="00382648"/>
    <w:rsid w:val="0039616A"/>
    <w:rsid w:val="003A646E"/>
    <w:rsid w:val="003C2218"/>
    <w:rsid w:val="003D7D3F"/>
    <w:rsid w:val="003E5FF8"/>
    <w:rsid w:val="003E78E0"/>
    <w:rsid w:val="003F2F07"/>
    <w:rsid w:val="003F703C"/>
    <w:rsid w:val="004051F2"/>
    <w:rsid w:val="00435374"/>
    <w:rsid w:val="00437430"/>
    <w:rsid w:val="0044795B"/>
    <w:rsid w:val="00463265"/>
    <w:rsid w:val="00475EF1"/>
    <w:rsid w:val="004D7D7F"/>
    <w:rsid w:val="004F3C4D"/>
    <w:rsid w:val="00502AF8"/>
    <w:rsid w:val="00503DB5"/>
    <w:rsid w:val="00513F90"/>
    <w:rsid w:val="005218B6"/>
    <w:rsid w:val="00527FD3"/>
    <w:rsid w:val="005301AD"/>
    <w:rsid w:val="00536994"/>
    <w:rsid w:val="00547262"/>
    <w:rsid w:val="00550FC1"/>
    <w:rsid w:val="00552F35"/>
    <w:rsid w:val="00564547"/>
    <w:rsid w:val="0057003A"/>
    <w:rsid w:val="0058748A"/>
    <w:rsid w:val="0059138F"/>
    <w:rsid w:val="005A5CD0"/>
    <w:rsid w:val="005B0EBF"/>
    <w:rsid w:val="005B1B06"/>
    <w:rsid w:val="005B2554"/>
    <w:rsid w:val="005B5CAA"/>
    <w:rsid w:val="005C4554"/>
    <w:rsid w:val="005D22EB"/>
    <w:rsid w:val="005D23CF"/>
    <w:rsid w:val="005D2847"/>
    <w:rsid w:val="005D5A6F"/>
    <w:rsid w:val="005E5F0C"/>
    <w:rsid w:val="005F389A"/>
    <w:rsid w:val="005F5C73"/>
    <w:rsid w:val="00601C00"/>
    <w:rsid w:val="00630D72"/>
    <w:rsid w:val="00630D91"/>
    <w:rsid w:val="00634E16"/>
    <w:rsid w:val="0064206D"/>
    <w:rsid w:val="0064296C"/>
    <w:rsid w:val="00651DA9"/>
    <w:rsid w:val="00664CDB"/>
    <w:rsid w:val="00665749"/>
    <w:rsid w:val="006943F4"/>
    <w:rsid w:val="006B4EBE"/>
    <w:rsid w:val="006C7304"/>
    <w:rsid w:val="006D443C"/>
    <w:rsid w:val="006D7F36"/>
    <w:rsid w:val="006E3A7F"/>
    <w:rsid w:val="006E57D4"/>
    <w:rsid w:val="006F1823"/>
    <w:rsid w:val="006F71C8"/>
    <w:rsid w:val="00720FFF"/>
    <w:rsid w:val="00732439"/>
    <w:rsid w:val="007342E2"/>
    <w:rsid w:val="00741FB9"/>
    <w:rsid w:val="00745DC5"/>
    <w:rsid w:val="00763F08"/>
    <w:rsid w:val="00770D5E"/>
    <w:rsid w:val="00771E4D"/>
    <w:rsid w:val="0077313C"/>
    <w:rsid w:val="007738B8"/>
    <w:rsid w:val="007851E2"/>
    <w:rsid w:val="00785584"/>
    <w:rsid w:val="00791853"/>
    <w:rsid w:val="007B2568"/>
    <w:rsid w:val="007C3CCE"/>
    <w:rsid w:val="007C7B63"/>
    <w:rsid w:val="007D211C"/>
    <w:rsid w:val="007D6A52"/>
    <w:rsid w:val="007D6BFC"/>
    <w:rsid w:val="007F2743"/>
    <w:rsid w:val="007F5EBA"/>
    <w:rsid w:val="0080074D"/>
    <w:rsid w:val="0081195B"/>
    <w:rsid w:val="0084260A"/>
    <w:rsid w:val="008441BB"/>
    <w:rsid w:val="00844D09"/>
    <w:rsid w:val="0085455E"/>
    <w:rsid w:val="00865260"/>
    <w:rsid w:val="00876F01"/>
    <w:rsid w:val="00881981"/>
    <w:rsid w:val="008842FF"/>
    <w:rsid w:val="00890135"/>
    <w:rsid w:val="00893CF6"/>
    <w:rsid w:val="00896561"/>
    <w:rsid w:val="008A29EA"/>
    <w:rsid w:val="008B08BE"/>
    <w:rsid w:val="008B20ED"/>
    <w:rsid w:val="008B4F81"/>
    <w:rsid w:val="008C4FF0"/>
    <w:rsid w:val="008D266F"/>
    <w:rsid w:val="008D27D8"/>
    <w:rsid w:val="008D5094"/>
    <w:rsid w:val="008D6E18"/>
    <w:rsid w:val="008F2536"/>
    <w:rsid w:val="008F6B3E"/>
    <w:rsid w:val="00902652"/>
    <w:rsid w:val="00910FFF"/>
    <w:rsid w:val="00914C6F"/>
    <w:rsid w:val="00942ABB"/>
    <w:rsid w:val="00946E74"/>
    <w:rsid w:val="00951842"/>
    <w:rsid w:val="0095689F"/>
    <w:rsid w:val="0097002C"/>
    <w:rsid w:val="00971C1D"/>
    <w:rsid w:val="00974730"/>
    <w:rsid w:val="00981C3C"/>
    <w:rsid w:val="0098275E"/>
    <w:rsid w:val="00993AD8"/>
    <w:rsid w:val="009979AA"/>
    <w:rsid w:val="00997EAB"/>
    <w:rsid w:val="009A0A49"/>
    <w:rsid w:val="009B12CE"/>
    <w:rsid w:val="009B19CB"/>
    <w:rsid w:val="009C416F"/>
    <w:rsid w:val="009C6791"/>
    <w:rsid w:val="009D1E30"/>
    <w:rsid w:val="009D589F"/>
    <w:rsid w:val="009E32EE"/>
    <w:rsid w:val="009E6862"/>
    <w:rsid w:val="009F296D"/>
    <w:rsid w:val="00A04A75"/>
    <w:rsid w:val="00A12246"/>
    <w:rsid w:val="00A23AC4"/>
    <w:rsid w:val="00A46E05"/>
    <w:rsid w:val="00A518FE"/>
    <w:rsid w:val="00A53160"/>
    <w:rsid w:val="00A66979"/>
    <w:rsid w:val="00A7232B"/>
    <w:rsid w:val="00A837C1"/>
    <w:rsid w:val="00A86588"/>
    <w:rsid w:val="00A8709B"/>
    <w:rsid w:val="00A87DC8"/>
    <w:rsid w:val="00A97F4D"/>
    <w:rsid w:val="00AA05FA"/>
    <w:rsid w:val="00AA07EC"/>
    <w:rsid w:val="00AA206D"/>
    <w:rsid w:val="00AB4330"/>
    <w:rsid w:val="00AC4D1A"/>
    <w:rsid w:val="00AC5558"/>
    <w:rsid w:val="00AD45F1"/>
    <w:rsid w:val="00AD680D"/>
    <w:rsid w:val="00AE2174"/>
    <w:rsid w:val="00B016A9"/>
    <w:rsid w:val="00B03D8F"/>
    <w:rsid w:val="00B06FCC"/>
    <w:rsid w:val="00B11C5D"/>
    <w:rsid w:val="00B306FA"/>
    <w:rsid w:val="00B477C1"/>
    <w:rsid w:val="00B5147D"/>
    <w:rsid w:val="00B519D8"/>
    <w:rsid w:val="00B52401"/>
    <w:rsid w:val="00B572C4"/>
    <w:rsid w:val="00B64970"/>
    <w:rsid w:val="00B73F56"/>
    <w:rsid w:val="00B759E9"/>
    <w:rsid w:val="00B80683"/>
    <w:rsid w:val="00B825E8"/>
    <w:rsid w:val="00BA4325"/>
    <w:rsid w:val="00BA4B88"/>
    <w:rsid w:val="00BB4C97"/>
    <w:rsid w:val="00BC35D0"/>
    <w:rsid w:val="00BC469A"/>
    <w:rsid w:val="00BD3D37"/>
    <w:rsid w:val="00BD66D7"/>
    <w:rsid w:val="00BD6AB7"/>
    <w:rsid w:val="00BE0BFA"/>
    <w:rsid w:val="00BF1424"/>
    <w:rsid w:val="00BF4602"/>
    <w:rsid w:val="00C12FD1"/>
    <w:rsid w:val="00C46013"/>
    <w:rsid w:val="00C538E6"/>
    <w:rsid w:val="00C540CA"/>
    <w:rsid w:val="00C6735F"/>
    <w:rsid w:val="00C67A87"/>
    <w:rsid w:val="00C7426D"/>
    <w:rsid w:val="00C80698"/>
    <w:rsid w:val="00C91B29"/>
    <w:rsid w:val="00CA4456"/>
    <w:rsid w:val="00CB63BA"/>
    <w:rsid w:val="00CC2210"/>
    <w:rsid w:val="00CC2C93"/>
    <w:rsid w:val="00CC7AF2"/>
    <w:rsid w:val="00CF16C9"/>
    <w:rsid w:val="00CF2EA7"/>
    <w:rsid w:val="00D11118"/>
    <w:rsid w:val="00D260E8"/>
    <w:rsid w:val="00D32626"/>
    <w:rsid w:val="00D4262C"/>
    <w:rsid w:val="00D5657F"/>
    <w:rsid w:val="00D57533"/>
    <w:rsid w:val="00D60793"/>
    <w:rsid w:val="00D64B68"/>
    <w:rsid w:val="00D70E66"/>
    <w:rsid w:val="00D831B0"/>
    <w:rsid w:val="00D836CF"/>
    <w:rsid w:val="00D84896"/>
    <w:rsid w:val="00D9744C"/>
    <w:rsid w:val="00D977AB"/>
    <w:rsid w:val="00DA3032"/>
    <w:rsid w:val="00DB0C2A"/>
    <w:rsid w:val="00DB5269"/>
    <w:rsid w:val="00DB60F0"/>
    <w:rsid w:val="00DC1024"/>
    <w:rsid w:val="00DE62AD"/>
    <w:rsid w:val="00E227D5"/>
    <w:rsid w:val="00E26F9D"/>
    <w:rsid w:val="00E30879"/>
    <w:rsid w:val="00E31D24"/>
    <w:rsid w:val="00E46B45"/>
    <w:rsid w:val="00E535A2"/>
    <w:rsid w:val="00E624E7"/>
    <w:rsid w:val="00E668A3"/>
    <w:rsid w:val="00E73E12"/>
    <w:rsid w:val="00E755F6"/>
    <w:rsid w:val="00E8048A"/>
    <w:rsid w:val="00E845B3"/>
    <w:rsid w:val="00EE5638"/>
    <w:rsid w:val="00EF1B98"/>
    <w:rsid w:val="00F20342"/>
    <w:rsid w:val="00F41016"/>
    <w:rsid w:val="00F545D1"/>
    <w:rsid w:val="00F57A19"/>
    <w:rsid w:val="00F7678B"/>
    <w:rsid w:val="00F80337"/>
    <w:rsid w:val="00F874D1"/>
    <w:rsid w:val="00F92697"/>
    <w:rsid w:val="00F95F1C"/>
    <w:rsid w:val="00FA0078"/>
    <w:rsid w:val="00FA59F2"/>
    <w:rsid w:val="00FB4076"/>
    <w:rsid w:val="00FC4F6A"/>
    <w:rsid w:val="00FD52C0"/>
    <w:rsid w:val="00FD78B0"/>
    <w:rsid w:val="00FE217E"/>
    <w:rsid w:val="00FE23D0"/>
    <w:rsid w:val="00FF4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6CB33AE7-9558-4130-A496-64E82AB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84260A"/>
  </w:style>
  <w:style w:type="paragraph" w:styleId="Nadpis1">
    <w:name w:val="heading 1"/>
    <w:basedOn w:val="Normln"/>
    <w:next w:val="Normln"/>
    <w:link w:val="Nadpis1Char"/>
    <w:uiPriority w:val="9"/>
    <w:qFormat/>
    <w:rsid w:val="0084260A"/>
    <w:pPr>
      <w:keepNext/>
      <w:keepLines/>
      <w:numPr>
        <w:numId w:val="14"/>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Nadpis2">
    <w:name w:val="heading 2"/>
    <w:basedOn w:val="Normln"/>
    <w:next w:val="Normln"/>
    <w:link w:val="Nadpis2Char"/>
    <w:uiPriority w:val="9"/>
    <w:unhideWhenUsed/>
    <w:qFormat/>
    <w:rsid w:val="0084260A"/>
    <w:pPr>
      <w:keepNext/>
      <w:keepLines/>
      <w:numPr>
        <w:ilvl w:val="1"/>
        <w:numId w:val="14"/>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Nadpis3">
    <w:name w:val="heading 3"/>
    <w:basedOn w:val="Normln"/>
    <w:next w:val="Normln"/>
    <w:link w:val="Nadpis3Char"/>
    <w:uiPriority w:val="9"/>
    <w:unhideWhenUsed/>
    <w:qFormat/>
    <w:rsid w:val="0084260A"/>
    <w:pPr>
      <w:keepNext/>
      <w:keepLines/>
      <w:numPr>
        <w:ilvl w:val="2"/>
        <w:numId w:val="14"/>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dpis4">
    <w:name w:val="heading 4"/>
    <w:basedOn w:val="Normln"/>
    <w:next w:val="Normln"/>
    <w:link w:val="Nadpis4Char"/>
    <w:uiPriority w:val="9"/>
    <w:semiHidden/>
    <w:unhideWhenUsed/>
    <w:qFormat/>
    <w:rsid w:val="0084260A"/>
    <w:pPr>
      <w:keepNext/>
      <w:keepLines/>
      <w:numPr>
        <w:ilvl w:val="3"/>
        <w:numId w:val="14"/>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Nadpis5">
    <w:name w:val="heading 5"/>
    <w:basedOn w:val="Normln"/>
    <w:next w:val="Normln"/>
    <w:link w:val="Nadpis5Char"/>
    <w:uiPriority w:val="9"/>
    <w:semiHidden/>
    <w:unhideWhenUsed/>
    <w:qFormat/>
    <w:rsid w:val="0084260A"/>
    <w:pPr>
      <w:keepNext/>
      <w:keepLines/>
      <w:numPr>
        <w:ilvl w:val="4"/>
        <w:numId w:val="14"/>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dpis6">
    <w:name w:val="heading 6"/>
    <w:basedOn w:val="Normln"/>
    <w:next w:val="Normln"/>
    <w:link w:val="Nadpis6Char"/>
    <w:uiPriority w:val="9"/>
    <w:semiHidden/>
    <w:unhideWhenUsed/>
    <w:qFormat/>
    <w:rsid w:val="0084260A"/>
    <w:pPr>
      <w:keepNext/>
      <w:keepLines/>
      <w:numPr>
        <w:ilvl w:val="5"/>
        <w:numId w:val="14"/>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dpis7">
    <w:name w:val="heading 7"/>
    <w:basedOn w:val="Normln"/>
    <w:next w:val="Normln"/>
    <w:link w:val="Nadpis7Char"/>
    <w:uiPriority w:val="9"/>
    <w:semiHidden/>
    <w:unhideWhenUsed/>
    <w:qFormat/>
    <w:rsid w:val="0084260A"/>
    <w:pPr>
      <w:keepNext/>
      <w:keepLines/>
      <w:numPr>
        <w:ilvl w:val="6"/>
        <w:numId w:val="14"/>
      </w:numPr>
      <w:spacing w:before="40" w:after="0"/>
      <w:outlineLvl w:val="6"/>
    </w:pPr>
    <w:rPr>
      <w:rFonts w:asciiTheme="majorHAnsi" w:eastAsiaTheme="majorEastAsia" w:hAnsiTheme="majorHAnsi" w:cstheme="majorBidi"/>
      <w:color w:val="1F4E79" w:themeColor="accent1" w:themeShade="80"/>
    </w:rPr>
  </w:style>
  <w:style w:type="paragraph" w:styleId="Nadpis8">
    <w:name w:val="heading 8"/>
    <w:basedOn w:val="Normln"/>
    <w:next w:val="Normln"/>
    <w:link w:val="Nadpis8Char"/>
    <w:uiPriority w:val="9"/>
    <w:semiHidden/>
    <w:unhideWhenUsed/>
    <w:qFormat/>
    <w:rsid w:val="0084260A"/>
    <w:pPr>
      <w:keepNext/>
      <w:keepLines/>
      <w:numPr>
        <w:ilvl w:val="7"/>
        <w:numId w:val="14"/>
      </w:numPr>
      <w:spacing w:before="40" w:after="0"/>
      <w:outlineLvl w:val="7"/>
    </w:pPr>
    <w:rPr>
      <w:rFonts w:asciiTheme="majorHAnsi" w:eastAsiaTheme="majorEastAsia" w:hAnsiTheme="majorHAnsi" w:cstheme="majorBidi"/>
      <w:color w:val="833C0B" w:themeColor="accent2" w:themeShade="80"/>
      <w:sz w:val="21"/>
      <w:szCs w:val="21"/>
    </w:rPr>
  </w:style>
  <w:style w:type="paragraph" w:styleId="Nadpis9">
    <w:name w:val="heading 9"/>
    <w:basedOn w:val="Normln"/>
    <w:next w:val="Normln"/>
    <w:link w:val="Nadpis9Char"/>
    <w:uiPriority w:val="9"/>
    <w:semiHidden/>
    <w:unhideWhenUsed/>
    <w:qFormat/>
    <w:rsid w:val="0084260A"/>
    <w:pPr>
      <w:keepNext/>
      <w:keepLines/>
      <w:numPr>
        <w:ilvl w:val="8"/>
        <w:numId w:val="14"/>
      </w:numPr>
      <w:spacing w:before="40" w:after="0"/>
      <w:outlineLvl w:val="8"/>
    </w:pPr>
    <w:rPr>
      <w:rFonts w:asciiTheme="majorHAnsi" w:eastAsiaTheme="majorEastAsia" w:hAnsiTheme="majorHAnsi" w:cstheme="majorBidi"/>
      <w:color w:val="385623"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4260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NzevChar">
    <w:name w:val="Název Char"/>
    <w:basedOn w:val="Standardnpsmoodstavce"/>
    <w:link w:val="Nzev"/>
    <w:uiPriority w:val="10"/>
    <w:rsid w:val="0084260A"/>
    <w:rPr>
      <w:rFonts w:asciiTheme="majorHAnsi" w:eastAsiaTheme="majorEastAsia" w:hAnsiTheme="majorHAnsi" w:cstheme="majorBidi"/>
      <w:color w:val="2E74B5" w:themeColor="accent1" w:themeShade="BF"/>
      <w:spacing w:val="-10"/>
      <w:sz w:val="52"/>
      <w:szCs w:val="52"/>
    </w:rPr>
  </w:style>
  <w:style w:type="character" w:customStyle="1" w:styleId="Nadpis1Char">
    <w:name w:val="Nadpis 1 Char"/>
    <w:basedOn w:val="Standardnpsmoodstavce"/>
    <w:link w:val="Nadpis1"/>
    <w:uiPriority w:val="9"/>
    <w:rsid w:val="0084260A"/>
    <w:rPr>
      <w:rFonts w:asciiTheme="majorHAnsi" w:eastAsiaTheme="majorEastAsia" w:hAnsiTheme="majorHAnsi" w:cstheme="majorBidi"/>
      <w:color w:val="2E74B5" w:themeColor="accent1" w:themeShade="BF"/>
      <w:sz w:val="30"/>
      <w:szCs w:val="30"/>
    </w:rPr>
  </w:style>
  <w:style w:type="paragraph" w:customStyle="1" w:styleId="Default">
    <w:name w:val="Default"/>
    <w:rsid w:val="00152710"/>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9D589F"/>
    <w:pPr>
      <w:ind w:left="720"/>
      <w:contextualSpacing/>
    </w:pPr>
  </w:style>
  <w:style w:type="character" w:customStyle="1" w:styleId="Nadpis2Char">
    <w:name w:val="Nadpis 2 Char"/>
    <w:basedOn w:val="Standardnpsmoodstavce"/>
    <w:link w:val="Nadpis2"/>
    <w:uiPriority w:val="9"/>
    <w:rsid w:val="0084260A"/>
    <w:rPr>
      <w:rFonts w:asciiTheme="majorHAnsi" w:eastAsiaTheme="majorEastAsia" w:hAnsiTheme="majorHAnsi" w:cstheme="majorBidi"/>
      <w:color w:val="C45911" w:themeColor="accent2" w:themeShade="BF"/>
      <w:sz w:val="28"/>
      <w:szCs w:val="28"/>
    </w:rPr>
  </w:style>
  <w:style w:type="table" w:styleId="Mkatabulky">
    <w:name w:val="Table Grid"/>
    <w:basedOn w:val="Normlntabulka"/>
    <w:uiPriority w:val="39"/>
    <w:rsid w:val="00FD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D680D"/>
    <w:rPr>
      <w:color w:val="0000FF"/>
      <w:u w:val="single"/>
    </w:rPr>
  </w:style>
  <w:style w:type="paragraph" w:styleId="Nadpisobsahu">
    <w:name w:val="TOC Heading"/>
    <w:basedOn w:val="Nadpis1"/>
    <w:next w:val="Normln"/>
    <w:uiPriority w:val="39"/>
    <w:unhideWhenUsed/>
    <w:qFormat/>
    <w:rsid w:val="0084260A"/>
    <w:pPr>
      <w:outlineLvl w:val="9"/>
    </w:pPr>
  </w:style>
  <w:style w:type="paragraph" w:styleId="Obsah1">
    <w:name w:val="toc 1"/>
    <w:basedOn w:val="Normln"/>
    <w:next w:val="Normln"/>
    <w:autoRedefine/>
    <w:uiPriority w:val="39"/>
    <w:unhideWhenUsed/>
    <w:rsid w:val="00332AE9"/>
    <w:pPr>
      <w:tabs>
        <w:tab w:val="left" w:pos="2478"/>
        <w:tab w:val="left" w:pos="3629"/>
        <w:tab w:val="right" w:leader="dot" w:pos="9062"/>
      </w:tabs>
      <w:spacing w:after="100" w:line="276" w:lineRule="auto"/>
    </w:pPr>
    <w:rPr>
      <w:noProof/>
    </w:rPr>
  </w:style>
  <w:style w:type="paragraph" w:customStyle="1" w:styleId="Standard">
    <w:name w:val="Standard"/>
    <w:rsid w:val="00771E4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Nadpis3Char">
    <w:name w:val="Nadpis 3 Char"/>
    <w:basedOn w:val="Standardnpsmoodstavce"/>
    <w:link w:val="Nadpis3"/>
    <w:uiPriority w:val="9"/>
    <w:rsid w:val="0084260A"/>
    <w:rPr>
      <w:rFonts w:asciiTheme="majorHAnsi" w:eastAsiaTheme="majorEastAsia" w:hAnsiTheme="majorHAnsi" w:cstheme="majorBidi"/>
      <w:color w:val="538135" w:themeColor="accent6" w:themeShade="BF"/>
      <w:sz w:val="26"/>
      <w:szCs w:val="26"/>
    </w:rPr>
  </w:style>
  <w:style w:type="character" w:customStyle="1" w:styleId="Nadpis4Char">
    <w:name w:val="Nadpis 4 Char"/>
    <w:basedOn w:val="Standardnpsmoodstavce"/>
    <w:link w:val="Nadpis4"/>
    <w:uiPriority w:val="9"/>
    <w:semiHidden/>
    <w:rsid w:val="0084260A"/>
    <w:rPr>
      <w:rFonts w:asciiTheme="majorHAnsi" w:eastAsiaTheme="majorEastAsia" w:hAnsiTheme="majorHAnsi" w:cstheme="majorBidi"/>
      <w:i/>
      <w:iCs/>
      <w:color w:val="2F5496" w:themeColor="accent5" w:themeShade="BF"/>
      <w:sz w:val="25"/>
      <w:szCs w:val="25"/>
    </w:rPr>
  </w:style>
  <w:style w:type="character" w:customStyle="1" w:styleId="Nadpis5Char">
    <w:name w:val="Nadpis 5 Char"/>
    <w:basedOn w:val="Standardnpsmoodstavce"/>
    <w:link w:val="Nadpis5"/>
    <w:uiPriority w:val="9"/>
    <w:semiHidden/>
    <w:rsid w:val="0084260A"/>
    <w:rPr>
      <w:rFonts w:asciiTheme="majorHAnsi" w:eastAsiaTheme="majorEastAsia" w:hAnsiTheme="majorHAnsi" w:cstheme="majorBidi"/>
      <w:i/>
      <w:iCs/>
      <w:color w:val="833C0B" w:themeColor="accent2" w:themeShade="80"/>
      <w:sz w:val="24"/>
      <w:szCs w:val="24"/>
    </w:rPr>
  </w:style>
  <w:style w:type="character" w:customStyle="1" w:styleId="Nadpis6Char">
    <w:name w:val="Nadpis 6 Char"/>
    <w:basedOn w:val="Standardnpsmoodstavce"/>
    <w:link w:val="Nadpis6"/>
    <w:uiPriority w:val="9"/>
    <w:semiHidden/>
    <w:rsid w:val="0084260A"/>
    <w:rPr>
      <w:rFonts w:asciiTheme="majorHAnsi" w:eastAsiaTheme="majorEastAsia" w:hAnsiTheme="majorHAnsi" w:cstheme="majorBidi"/>
      <w:i/>
      <w:iCs/>
      <w:color w:val="385623" w:themeColor="accent6" w:themeShade="80"/>
      <w:sz w:val="23"/>
      <w:szCs w:val="23"/>
    </w:rPr>
  </w:style>
  <w:style w:type="character" w:customStyle="1" w:styleId="Nadpis7Char">
    <w:name w:val="Nadpis 7 Char"/>
    <w:basedOn w:val="Standardnpsmoodstavce"/>
    <w:link w:val="Nadpis7"/>
    <w:uiPriority w:val="9"/>
    <w:semiHidden/>
    <w:rsid w:val="0084260A"/>
    <w:rPr>
      <w:rFonts w:asciiTheme="majorHAnsi" w:eastAsiaTheme="majorEastAsia" w:hAnsiTheme="majorHAnsi" w:cstheme="majorBidi"/>
      <w:color w:val="1F4E79" w:themeColor="accent1" w:themeShade="80"/>
    </w:rPr>
  </w:style>
  <w:style w:type="character" w:customStyle="1" w:styleId="Nadpis8Char">
    <w:name w:val="Nadpis 8 Char"/>
    <w:basedOn w:val="Standardnpsmoodstavce"/>
    <w:link w:val="Nadpis8"/>
    <w:uiPriority w:val="9"/>
    <w:semiHidden/>
    <w:rsid w:val="0084260A"/>
    <w:rPr>
      <w:rFonts w:asciiTheme="majorHAnsi" w:eastAsiaTheme="majorEastAsia" w:hAnsiTheme="majorHAnsi" w:cstheme="majorBidi"/>
      <w:color w:val="833C0B" w:themeColor="accent2" w:themeShade="80"/>
      <w:sz w:val="21"/>
      <w:szCs w:val="21"/>
    </w:rPr>
  </w:style>
  <w:style w:type="character" w:customStyle="1" w:styleId="Nadpis9Char">
    <w:name w:val="Nadpis 9 Char"/>
    <w:basedOn w:val="Standardnpsmoodstavce"/>
    <w:link w:val="Nadpis9"/>
    <w:uiPriority w:val="9"/>
    <w:semiHidden/>
    <w:rsid w:val="0084260A"/>
    <w:rPr>
      <w:rFonts w:asciiTheme="majorHAnsi" w:eastAsiaTheme="majorEastAsia" w:hAnsiTheme="majorHAnsi" w:cstheme="majorBidi"/>
      <w:color w:val="385623" w:themeColor="accent6" w:themeShade="80"/>
    </w:rPr>
  </w:style>
  <w:style w:type="paragraph" w:styleId="Titulek">
    <w:name w:val="caption"/>
    <w:basedOn w:val="Normln"/>
    <w:next w:val="Normln"/>
    <w:uiPriority w:val="35"/>
    <w:semiHidden/>
    <w:unhideWhenUsed/>
    <w:qFormat/>
    <w:rsid w:val="0084260A"/>
    <w:pPr>
      <w:spacing w:line="240" w:lineRule="auto"/>
    </w:pPr>
    <w:rPr>
      <w:b/>
      <w:bCs/>
      <w:smallCaps/>
      <w:color w:val="5B9BD5" w:themeColor="accent1"/>
      <w:spacing w:val="6"/>
    </w:rPr>
  </w:style>
  <w:style w:type="paragraph" w:styleId="Podnadpis">
    <w:name w:val="Subtitle"/>
    <w:basedOn w:val="Normln"/>
    <w:next w:val="Normln"/>
    <w:link w:val="PodnadpisChar"/>
    <w:uiPriority w:val="11"/>
    <w:qFormat/>
    <w:rsid w:val="0084260A"/>
    <w:pPr>
      <w:numPr>
        <w:ilvl w:val="1"/>
      </w:numPr>
      <w:spacing w:line="240" w:lineRule="auto"/>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84260A"/>
    <w:rPr>
      <w:rFonts w:asciiTheme="majorHAnsi" w:eastAsiaTheme="majorEastAsia" w:hAnsiTheme="majorHAnsi" w:cstheme="majorBidi"/>
    </w:rPr>
  </w:style>
  <w:style w:type="character" w:styleId="Siln">
    <w:name w:val="Strong"/>
    <w:basedOn w:val="Standardnpsmoodstavce"/>
    <w:uiPriority w:val="22"/>
    <w:qFormat/>
    <w:rsid w:val="0084260A"/>
    <w:rPr>
      <w:b/>
      <w:bCs/>
    </w:rPr>
  </w:style>
  <w:style w:type="character" w:styleId="Zdraznn">
    <w:name w:val="Emphasis"/>
    <w:basedOn w:val="Standardnpsmoodstavce"/>
    <w:uiPriority w:val="20"/>
    <w:qFormat/>
    <w:rsid w:val="0084260A"/>
    <w:rPr>
      <w:i/>
      <w:iCs/>
    </w:rPr>
  </w:style>
  <w:style w:type="paragraph" w:styleId="Bezmezer">
    <w:name w:val="No Spacing"/>
    <w:uiPriority w:val="1"/>
    <w:qFormat/>
    <w:rsid w:val="0084260A"/>
    <w:pPr>
      <w:spacing w:after="0" w:line="240" w:lineRule="auto"/>
    </w:pPr>
  </w:style>
  <w:style w:type="paragraph" w:styleId="Citt">
    <w:name w:val="Quote"/>
    <w:basedOn w:val="Normln"/>
    <w:next w:val="Normln"/>
    <w:link w:val="CittChar"/>
    <w:uiPriority w:val="29"/>
    <w:qFormat/>
    <w:rsid w:val="0084260A"/>
    <w:pPr>
      <w:spacing w:before="120"/>
      <w:ind w:left="720" w:right="720"/>
      <w:jc w:val="center"/>
    </w:pPr>
    <w:rPr>
      <w:i/>
      <w:iCs/>
    </w:rPr>
  </w:style>
  <w:style w:type="character" w:customStyle="1" w:styleId="CittChar">
    <w:name w:val="Citát Char"/>
    <w:basedOn w:val="Standardnpsmoodstavce"/>
    <w:link w:val="Citt"/>
    <w:uiPriority w:val="29"/>
    <w:rsid w:val="0084260A"/>
    <w:rPr>
      <w:i/>
      <w:iCs/>
    </w:rPr>
  </w:style>
  <w:style w:type="paragraph" w:styleId="Vrazncitt">
    <w:name w:val="Intense Quote"/>
    <w:basedOn w:val="Normln"/>
    <w:next w:val="Normln"/>
    <w:link w:val="VrazncittChar"/>
    <w:uiPriority w:val="30"/>
    <w:qFormat/>
    <w:rsid w:val="0084260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VrazncittChar">
    <w:name w:val="Výrazný citát Char"/>
    <w:basedOn w:val="Standardnpsmoodstavce"/>
    <w:link w:val="Vrazncitt"/>
    <w:uiPriority w:val="30"/>
    <w:rsid w:val="0084260A"/>
    <w:rPr>
      <w:rFonts w:asciiTheme="majorHAnsi" w:eastAsiaTheme="majorEastAsia" w:hAnsiTheme="majorHAnsi" w:cstheme="majorBidi"/>
      <w:color w:val="5B9BD5" w:themeColor="accent1"/>
      <w:sz w:val="24"/>
      <w:szCs w:val="24"/>
    </w:rPr>
  </w:style>
  <w:style w:type="character" w:styleId="Zdraznnjemn">
    <w:name w:val="Subtle Emphasis"/>
    <w:basedOn w:val="Standardnpsmoodstavce"/>
    <w:uiPriority w:val="19"/>
    <w:qFormat/>
    <w:rsid w:val="0084260A"/>
    <w:rPr>
      <w:i/>
      <w:iCs/>
      <w:color w:val="404040" w:themeColor="text1" w:themeTint="BF"/>
    </w:rPr>
  </w:style>
  <w:style w:type="character" w:styleId="Zdraznnintenzivn">
    <w:name w:val="Intense Emphasis"/>
    <w:basedOn w:val="Standardnpsmoodstavce"/>
    <w:uiPriority w:val="21"/>
    <w:qFormat/>
    <w:rsid w:val="0084260A"/>
    <w:rPr>
      <w:b w:val="0"/>
      <w:bCs w:val="0"/>
      <w:i/>
      <w:iCs/>
      <w:color w:val="5B9BD5" w:themeColor="accent1"/>
    </w:rPr>
  </w:style>
  <w:style w:type="character" w:styleId="Odkazjemn">
    <w:name w:val="Subtle Reference"/>
    <w:basedOn w:val="Standardnpsmoodstavce"/>
    <w:uiPriority w:val="31"/>
    <w:qFormat/>
    <w:rsid w:val="0084260A"/>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84260A"/>
    <w:rPr>
      <w:b/>
      <w:bCs/>
      <w:smallCaps/>
      <w:color w:val="5B9BD5" w:themeColor="accent1"/>
      <w:spacing w:val="5"/>
      <w:u w:val="single"/>
    </w:rPr>
  </w:style>
  <w:style w:type="character" w:styleId="Nzevknihy">
    <w:name w:val="Book Title"/>
    <w:basedOn w:val="Standardnpsmoodstavce"/>
    <w:uiPriority w:val="33"/>
    <w:qFormat/>
    <w:rsid w:val="0084260A"/>
    <w:rPr>
      <w:b/>
      <w:bCs/>
      <w:smallCaps/>
    </w:rPr>
  </w:style>
  <w:style w:type="paragraph" w:styleId="Normlnweb">
    <w:name w:val="Normal (Web)"/>
    <w:basedOn w:val="Normln"/>
    <w:uiPriority w:val="99"/>
    <w:semiHidden/>
    <w:unhideWhenUsed/>
    <w:rsid w:val="00A97F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575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7533"/>
  </w:style>
  <w:style w:type="paragraph" w:styleId="Zpat">
    <w:name w:val="footer"/>
    <w:basedOn w:val="Normln"/>
    <w:link w:val="ZpatChar"/>
    <w:uiPriority w:val="99"/>
    <w:unhideWhenUsed/>
    <w:rsid w:val="00D57533"/>
    <w:pPr>
      <w:tabs>
        <w:tab w:val="center" w:pos="4536"/>
        <w:tab w:val="right" w:pos="9072"/>
      </w:tabs>
      <w:spacing w:after="0" w:line="240" w:lineRule="auto"/>
    </w:pPr>
  </w:style>
  <w:style w:type="character" w:customStyle="1" w:styleId="ZpatChar">
    <w:name w:val="Zápatí Char"/>
    <w:basedOn w:val="Standardnpsmoodstavce"/>
    <w:link w:val="Zpat"/>
    <w:uiPriority w:val="99"/>
    <w:rsid w:val="00D57533"/>
  </w:style>
  <w:style w:type="paragraph" w:styleId="Obsah2">
    <w:name w:val="toc 2"/>
    <w:basedOn w:val="Normln"/>
    <w:next w:val="Normln"/>
    <w:autoRedefine/>
    <w:uiPriority w:val="39"/>
    <w:unhideWhenUsed/>
    <w:rsid w:val="002E5E33"/>
    <w:pPr>
      <w:spacing w:after="100"/>
      <w:ind w:left="220"/>
    </w:pPr>
  </w:style>
  <w:style w:type="paragraph" w:styleId="Obsah3">
    <w:name w:val="toc 3"/>
    <w:basedOn w:val="Normln"/>
    <w:next w:val="Normln"/>
    <w:autoRedefine/>
    <w:uiPriority w:val="39"/>
    <w:unhideWhenUsed/>
    <w:rsid w:val="002E5E33"/>
    <w:pPr>
      <w:spacing w:after="100"/>
      <w:ind w:left="440"/>
    </w:pPr>
  </w:style>
  <w:style w:type="paragraph" w:styleId="Textpoznpodarou">
    <w:name w:val="footnote text"/>
    <w:basedOn w:val="Normln"/>
    <w:link w:val="TextpoznpodarouChar"/>
    <w:uiPriority w:val="99"/>
    <w:semiHidden/>
    <w:unhideWhenUsed/>
    <w:rsid w:val="000C15D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C15D3"/>
    <w:rPr>
      <w:sz w:val="20"/>
      <w:szCs w:val="20"/>
    </w:rPr>
  </w:style>
  <w:style w:type="character" w:styleId="Znakapoznpodarou">
    <w:name w:val="footnote reference"/>
    <w:basedOn w:val="Standardnpsmoodstavce"/>
    <w:uiPriority w:val="99"/>
    <w:semiHidden/>
    <w:unhideWhenUsed/>
    <w:rsid w:val="000C15D3"/>
    <w:rPr>
      <w:vertAlign w:val="superscript"/>
    </w:rPr>
  </w:style>
  <w:style w:type="character" w:customStyle="1" w:styleId="datalabel">
    <w:name w:val="datalabel"/>
    <w:basedOn w:val="Standardnpsmoodstavce"/>
    <w:rsid w:val="0091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0420">
      <w:bodyDiv w:val="1"/>
      <w:marLeft w:val="0"/>
      <w:marRight w:val="0"/>
      <w:marTop w:val="0"/>
      <w:marBottom w:val="0"/>
      <w:divBdr>
        <w:top w:val="none" w:sz="0" w:space="0" w:color="auto"/>
        <w:left w:val="none" w:sz="0" w:space="0" w:color="auto"/>
        <w:bottom w:val="none" w:sz="0" w:space="0" w:color="auto"/>
        <w:right w:val="none" w:sz="0" w:space="0" w:color="auto"/>
      </w:divBdr>
      <w:divsChild>
        <w:div w:id="360473670">
          <w:marLeft w:val="0"/>
          <w:marRight w:val="0"/>
          <w:marTop w:val="0"/>
          <w:marBottom w:val="0"/>
          <w:divBdr>
            <w:top w:val="none" w:sz="0" w:space="0" w:color="auto"/>
            <w:left w:val="none" w:sz="0" w:space="0" w:color="auto"/>
            <w:bottom w:val="none" w:sz="0" w:space="0" w:color="auto"/>
            <w:right w:val="none" w:sz="0" w:space="0" w:color="auto"/>
          </w:divBdr>
          <w:divsChild>
            <w:div w:id="1653606901">
              <w:marLeft w:val="0"/>
              <w:marRight w:val="0"/>
              <w:marTop w:val="0"/>
              <w:marBottom w:val="0"/>
              <w:divBdr>
                <w:top w:val="none" w:sz="0" w:space="0" w:color="auto"/>
                <w:left w:val="none" w:sz="0" w:space="0" w:color="auto"/>
                <w:bottom w:val="none" w:sz="0" w:space="0" w:color="auto"/>
                <w:right w:val="none" w:sz="0" w:space="0" w:color="auto"/>
              </w:divBdr>
              <w:divsChild>
                <w:div w:id="12495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60511">
      <w:bodyDiv w:val="1"/>
      <w:marLeft w:val="0"/>
      <w:marRight w:val="0"/>
      <w:marTop w:val="0"/>
      <w:marBottom w:val="0"/>
      <w:divBdr>
        <w:top w:val="none" w:sz="0" w:space="0" w:color="auto"/>
        <w:left w:val="none" w:sz="0" w:space="0" w:color="auto"/>
        <w:bottom w:val="none" w:sz="0" w:space="0" w:color="auto"/>
        <w:right w:val="none" w:sz="0" w:space="0" w:color="auto"/>
      </w:divBdr>
      <w:divsChild>
        <w:div w:id="1584332890">
          <w:marLeft w:val="590"/>
          <w:marRight w:val="0"/>
          <w:marTop w:val="200"/>
          <w:marBottom w:val="0"/>
          <w:divBdr>
            <w:top w:val="none" w:sz="0" w:space="0" w:color="auto"/>
            <w:left w:val="none" w:sz="0" w:space="0" w:color="auto"/>
            <w:bottom w:val="none" w:sz="0" w:space="0" w:color="auto"/>
            <w:right w:val="none" w:sz="0" w:space="0" w:color="auto"/>
          </w:divBdr>
        </w:div>
      </w:divsChild>
    </w:div>
    <w:div w:id="930238331">
      <w:bodyDiv w:val="1"/>
      <w:marLeft w:val="0"/>
      <w:marRight w:val="0"/>
      <w:marTop w:val="0"/>
      <w:marBottom w:val="0"/>
      <w:divBdr>
        <w:top w:val="none" w:sz="0" w:space="0" w:color="auto"/>
        <w:left w:val="none" w:sz="0" w:space="0" w:color="auto"/>
        <w:bottom w:val="none" w:sz="0" w:space="0" w:color="auto"/>
        <w:right w:val="none" w:sz="0" w:space="0" w:color="auto"/>
      </w:divBdr>
      <w:divsChild>
        <w:div w:id="1426657126">
          <w:marLeft w:val="0"/>
          <w:marRight w:val="0"/>
          <w:marTop w:val="0"/>
          <w:marBottom w:val="0"/>
          <w:divBdr>
            <w:top w:val="none" w:sz="0" w:space="0" w:color="auto"/>
            <w:left w:val="none" w:sz="0" w:space="0" w:color="auto"/>
            <w:bottom w:val="none" w:sz="0" w:space="0" w:color="auto"/>
            <w:right w:val="none" w:sz="0" w:space="0" w:color="auto"/>
          </w:divBdr>
          <w:divsChild>
            <w:div w:id="1593665942">
              <w:marLeft w:val="0"/>
              <w:marRight w:val="0"/>
              <w:marTop w:val="0"/>
              <w:marBottom w:val="0"/>
              <w:divBdr>
                <w:top w:val="none" w:sz="0" w:space="0" w:color="auto"/>
                <w:left w:val="none" w:sz="0" w:space="0" w:color="auto"/>
                <w:bottom w:val="none" w:sz="0" w:space="0" w:color="auto"/>
                <w:right w:val="none" w:sz="0" w:space="0" w:color="auto"/>
              </w:divBdr>
              <w:divsChild>
                <w:div w:id="408355903">
                  <w:marLeft w:val="0"/>
                  <w:marRight w:val="0"/>
                  <w:marTop w:val="0"/>
                  <w:marBottom w:val="0"/>
                  <w:divBdr>
                    <w:top w:val="none" w:sz="0" w:space="0" w:color="auto"/>
                    <w:left w:val="none" w:sz="0" w:space="0" w:color="auto"/>
                    <w:bottom w:val="none" w:sz="0" w:space="0" w:color="auto"/>
                    <w:right w:val="none" w:sz="0" w:space="0" w:color="auto"/>
                  </w:divBdr>
                  <w:divsChild>
                    <w:div w:id="479686881">
                      <w:marLeft w:val="0"/>
                      <w:marRight w:val="0"/>
                      <w:marTop w:val="0"/>
                      <w:marBottom w:val="0"/>
                      <w:divBdr>
                        <w:top w:val="none" w:sz="0" w:space="0" w:color="auto"/>
                        <w:left w:val="none" w:sz="0" w:space="0" w:color="auto"/>
                        <w:bottom w:val="none" w:sz="0" w:space="0" w:color="auto"/>
                        <w:right w:val="none" w:sz="0" w:space="0" w:color="auto"/>
                      </w:divBdr>
                      <w:divsChild>
                        <w:div w:id="1682076407">
                          <w:marLeft w:val="0"/>
                          <w:marRight w:val="0"/>
                          <w:marTop w:val="0"/>
                          <w:marBottom w:val="0"/>
                          <w:divBdr>
                            <w:top w:val="none" w:sz="0" w:space="0" w:color="auto"/>
                            <w:left w:val="none" w:sz="0" w:space="0" w:color="auto"/>
                            <w:bottom w:val="none" w:sz="0" w:space="0" w:color="auto"/>
                            <w:right w:val="none" w:sz="0" w:space="0" w:color="auto"/>
                          </w:divBdr>
                          <w:divsChild>
                            <w:div w:id="873080454">
                              <w:marLeft w:val="0"/>
                              <w:marRight w:val="0"/>
                              <w:marTop w:val="0"/>
                              <w:marBottom w:val="0"/>
                              <w:divBdr>
                                <w:top w:val="none" w:sz="0" w:space="0" w:color="auto"/>
                                <w:left w:val="none" w:sz="0" w:space="0" w:color="auto"/>
                                <w:bottom w:val="none" w:sz="0" w:space="0" w:color="auto"/>
                                <w:right w:val="none" w:sz="0" w:space="0" w:color="auto"/>
                              </w:divBdr>
                              <w:divsChild>
                                <w:div w:id="346447256">
                                  <w:marLeft w:val="0"/>
                                  <w:marRight w:val="0"/>
                                  <w:marTop w:val="0"/>
                                  <w:marBottom w:val="0"/>
                                  <w:divBdr>
                                    <w:top w:val="none" w:sz="0" w:space="0" w:color="auto"/>
                                    <w:left w:val="none" w:sz="0" w:space="0" w:color="auto"/>
                                    <w:bottom w:val="none" w:sz="0" w:space="0" w:color="auto"/>
                                    <w:right w:val="none" w:sz="0" w:space="0" w:color="auto"/>
                                  </w:divBdr>
                                  <w:divsChild>
                                    <w:div w:id="10645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587316">
      <w:bodyDiv w:val="1"/>
      <w:marLeft w:val="0"/>
      <w:marRight w:val="0"/>
      <w:marTop w:val="0"/>
      <w:marBottom w:val="150"/>
      <w:divBdr>
        <w:top w:val="none" w:sz="0" w:space="0" w:color="auto"/>
        <w:left w:val="none" w:sz="0" w:space="0" w:color="auto"/>
        <w:bottom w:val="none" w:sz="0" w:space="0" w:color="auto"/>
        <w:right w:val="none" w:sz="0" w:space="0" w:color="auto"/>
      </w:divBdr>
      <w:divsChild>
        <w:div w:id="1617255822">
          <w:marLeft w:val="0"/>
          <w:marRight w:val="0"/>
          <w:marTop w:val="0"/>
          <w:marBottom w:val="0"/>
          <w:divBdr>
            <w:top w:val="none" w:sz="0" w:space="0" w:color="auto"/>
            <w:left w:val="none" w:sz="0" w:space="0" w:color="auto"/>
            <w:bottom w:val="none" w:sz="0" w:space="0" w:color="auto"/>
            <w:right w:val="none" w:sz="0" w:space="0" w:color="auto"/>
          </w:divBdr>
          <w:divsChild>
            <w:div w:id="347953584">
              <w:marLeft w:val="0"/>
              <w:marRight w:val="0"/>
              <w:marTop w:val="0"/>
              <w:marBottom w:val="0"/>
              <w:divBdr>
                <w:top w:val="none" w:sz="0" w:space="0" w:color="auto"/>
                <w:left w:val="none" w:sz="0" w:space="0" w:color="auto"/>
                <w:bottom w:val="none" w:sz="0" w:space="0" w:color="auto"/>
                <w:right w:val="none" w:sz="0" w:space="0" w:color="auto"/>
              </w:divBdr>
              <w:divsChild>
                <w:div w:id="102385476">
                  <w:marLeft w:val="0"/>
                  <w:marRight w:val="0"/>
                  <w:marTop w:val="0"/>
                  <w:marBottom w:val="0"/>
                  <w:divBdr>
                    <w:top w:val="none" w:sz="0" w:space="0" w:color="auto"/>
                    <w:left w:val="none" w:sz="0" w:space="0" w:color="auto"/>
                    <w:bottom w:val="none" w:sz="0" w:space="0" w:color="auto"/>
                    <w:right w:val="none" w:sz="0" w:space="0" w:color="auto"/>
                  </w:divBdr>
                  <w:divsChild>
                    <w:div w:id="70080161">
                      <w:marLeft w:val="300"/>
                      <w:marRight w:val="0"/>
                      <w:marTop w:val="0"/>
                      <w:marBottom w:val="0"/>
                      <w:divBdr>
                        <w:top w:val="none" w:sz="0" w:space="0" w:color="auto"/>
                        <w:left w:val="none" w:sz="0" w:space="0" w:color="auto"/>
                        <w:bottom w:val="none" w:sz="0" w:space="0" w:color="auto"/>
                        <w:right w:val="none" w:sz="0" w:space="0" w:color="auto"/>
                      </w:divBdr>
                      <w:divsChild>
                        <w:div w:id="485516515">
                          <w:marLeft w:val="300"/>
                          <w:marRight w:val="0"/>
                          <w:marTop w:val="0"/>
                          <w:marBottom w:val="225"/>
                          <w:divBdr>
                            <w:top w:val="none" w:sz="0" w:space="0" w:color="auto"/>
                            <w:left w:val="none" w:sz="0" w:space="0" w:color="auto"/>
                            <w:bottom w:val="none" w:sz="0" w:space="0" w:color="auto"/>
                            <w:right w:val="none" w:sz="0" w:space="0" w:color="auto"/>
                          </w:divBdr>
                          <w:divsChild>
                            <w:div w:id="123805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88551">
      <w:bodyDiv w:val="1"/>
      <w:marLeft w:val="0"/>
      <w:marRight w:val="0"/>
      <w:marTop w:val="0"/>
      <w:marBottom w:val="0"/>
      <w:divBdr>
        <w:top w:val="none" w:sz="0" w:space="0" w:color="auto"/>
        <w:left w:val="none" w:sz="0" w:space="0" w:color="auto"/>
        <w:bottom w:val="none" w:sz="0" w:space="0" w:color="auto"/>
        <w:right w:val="none" w:sz="0" w:space="0" w:color="auto"/>
      </w:divBdr>
      <w:divsChild>
        <w:div w:id="1117992225">
          <w:marLeft w:val="0"/>
          <w:marRight w:val="0"/>
          <w:marTop w:val="0"/>
          <w:marBottom w:val="0"/>
          <w:divBdr>
            <w:top w:val="none" w:sz="0" w:space="0" w:color="auto"/>
            <w:left w:val="none" w:sz="0" w:space="0" w:color="auto"/>
            <w:bottom w:val="none" w:sz="0" w:space="0" w:color="auto"/>
            <w:right w:val="none" w:sz="0" w:space="0" w:color="auto"/>
          </w:divBdr>
          <w:divsChild>
            <w:div w:id="1135562519">
              <w:marLeft w:val="0"/>
              <w:marRight w:val="0"/>
              <w:marTop w:val="0"/>
              <w:marBottom w:val="0"/>
              <w:divBdr>
                <w:top w:val="none" w:sz="0" w:space="0" w:color="auto"/>
                <w:left w:val="none" w:sz="0" w:space="0" w:color="auto"/>
                <w:bottom w:val="none" w:sz="0" w:space="0" w:color="auto"/>
                <w:right w:val="none" w:sz="0" w:space="0" w:color="auto"/>
              </w:divBdr>
              <w:divsChild>
                <w:div w:id="1380473894">
                  <w:marLeft w:val="0"/>
                  <w:marRight w:val="0"/>
                  <w:marTop w:val="0"/>
                  <w:marBottom w:val="0"/>
                  <w:divBdr>
                    <w:top w:val="none" w:sz="0" w:space="0" w:color="auto"/>
                    <w:left w:val="none" w:sz="0" w:space="0" w:color="auto"/>
                    <w:bottom w:val="none" w:sz="0" w:space="0" w:color="auto"/>
                    <w:right w:val="none" w:sz="0" w:space="0" w:color="auto"/>
                  </w:divBdr>
                  <w:divsChild>
                    <w:div w:id="717358026">
                      <w:marLeft w:val="0"/>
                      <w:marRight w:val="0"/>
                      <w:marTop w:val="0"/>
                      <w:marBottom w:val="0"/>
                      <w:divBdr>
                        <w:top w:val="none" w:sz="0" w:space="0" w:color="auto"/>
                        <w:left w:val="none" w:sz="0" w:space="0" w:color="auto"/>
                        <w:bottom w:val="none" w:sz="0" w:space="0" w:color="auto"/>
                        <w:right w:val="none" w:sz="0" w:space="0" w:color="auto"/>
                      </w:divBdr>
                      <w:divsChild>
                        <w:div w:id="1713576099">
                          <w:marLeft w:val="0"/>
                          <w:marRight w:val="0"/>
                          <w:marTop w:val="0"/>
                          <w:marBottom w:val="0"/>
                          <w:divBdr>
                            <w:top w:val="none" w:sz="0" w:space="0" w:color="auto"/>
                            <w:left w:val="none" w:sz="0" w:space="0" w:color="auto"/>
                            <w:bottom w:val="none" w:sz="0" w:space="0" w:color="auto"/>
                            <w:right w:val="none" w:sz="0" w:space="0" w:color="auto"/>
                          </w:divBdr>
                          <w:divsChild>
                            <w:div w:id="1399596180">
                              <w:marLeft w:val="0"/>
                              <w:marRight w:val="0"/>
                              <w:marTop w:val="0"/>
                              <w:marBottom w:val="0"/>
                              <w:divBdr>
                                <w:top w:val="none" w:sz="0" w:space="0" w:color="auto"/>
                                <w:left w:val="none" w:sz="0" w:space="0" w:color="auto"/>
                                <w:bottom w:val="none" w:sz="0" w:space="0" w:color="auto"/>
                                <w:right w:val="none" w:sz="0" w:space="0" w:color="auto"/>
                              </w:divBdr>
                              <w:divsChild>
                                <w:div w:id="1799639455">
                                  <w:marLeft w:val="0"/>
                                  <w:marRight w:val="0"/>
                                  <w:marTop w:val="0"/>
                                  <w:marBottom w:val="0"/>
                                  <w:divBdr>
                                    <w:top w:val="none" w:sz="0" w:space="0" w:color="auto"/>
                                    <w:left w:val="none" w:sz="0" w:space="0" w:color="auto"/>
                                    <w:bottom w:val="none" w:sz="0" w:space="0" w:color="auto"/>
                                    <w:right w:val="none" w:sz="0" w:space="0" w:color="auto"/>
                                  </w:divBdr>
                                  <w:divsChild>
                                    <w:div w:id="1869249107">
                                      <w:marLeft w:val="0"/>
                                      <w:marRight w:val="0"/>
                                      <w:marTop w:val="0"/>
                                      <w:marBottom w:val="0"/>
                                      <w:divBdr>
                                        <w:top w:val="none" w:sz="0" w:space="0" w:color="auto"/>
                                        <w:left w:val="none" w:sz="0" w:space="0" w:color="auto"/>
                                        <w:bottom w:val="none" w:sz="0" w:space="0" w:color="auto"/>
                                        <w:right w:val="none" w:sz="0" w:space="0" w:color="auto"/>
                                      </w:divBdr>
                                      <w:divsChild>
                                        <w:div w:id="19206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546696">
      <w:bodyDiv w:val="1"/>
      <w:marLeft w:val="0"/>
      <w:marRight w:val="0"/>
      <w:marTop w:val="0"/>
      <w:marBottom w:val="0"/>
      <w:divBdr>
        <w:top w:val="none" w:sz="0" w:space="0" w:color="auto"/>
        <w:left w:val="none" w:sz="0" w:space="0" w:color="auto"/>
        <w:bottom w:val="none" w:sz="0" w:space="0" w:color="auto"/>
        <w:right w:val="none" w:sz="0" w:space="0" w:color="auto"/>
      </w:divBdr>
      <w:divsChild>
        <w:div w:id="1582251027">
          <w:marLeft w:val="0"/>
          <w:marRight w:val="0"/>
          <w:marTop w:val="0"/>
          <w:marBottom w:val="0"/>
          <w:divBdr>
            <w:top w:val="none" w:sz="0" w:space="0" w:color="auto"/>
            <w:left w:val="none" w:sz="0" w:space="0" w:color="auto"/>
            <w:bottom w:val="none" w:sz="0" w:space="0" w:color="auto"/>
            <w:right w:val="none" w:sz="0" w:space="0" w:color="auto"/>
          </w:divBdr>
          <w:divsChild>
            <w:div w:id="192152705">
              <w:marLeft w:val="0"/>
              <w:marRight w:val="0"/>
              <w:marTop w:val="0"/>
              <w:marBottom w:val="0"/>
              <w:divBdr>
                <w:top w:val="none" w:sz="0" w:space="0" w:color="auto"/>
                <w:left w:val="none" w:sz="0" w:space="0" w:color="auto"/>
                <w:bottom w:val="none" w:sz="0" w:space="0" w:color="auto"/>
                <w:right w:val="none" w:sz="0" w:space="0" w:color="auto"/>
              </w:divBdr>
              <w:divsChild>
                <w:div w:id="1045787493">
                  <w:marLeft w:val="0"/>
                  <w:marRight w:val="0"/>
                  <w:marTop w:val="0"/>
                  <w:marBottom w:val="0"/>
                  <w:divBdr>
                    <w:top w:val="none" w:sz="0" w:space="0" w:color="auto"/>
                    <w:left w:val="none" w:sz="0" w:space="0" w:color="auto"/>
                    <w:bottom w:val="none" w:sz="0" w:space="0" w:color="auto"/>
                    <w:right w:val="none" w:sz="0" w:space="0" w:color="auto"/>
                  </w:divBdr>
                  <w:divsChild>
                    <w:div w:id="231701571">
                      <w:marLeft w:val="0"/>
                      <w:marRight w:val="0"/>
                      <w:marTop w:val="0"/>
                      <w:marBottom w:val="0"/>
                      <w:divBdr>
                        <w:top w:val="none" w:sz="0" w:space="0" w:color="auto"/>
                        <w:left w:val="none" w:sz="0" w:space="0" w:color="auto"/>
                        <w:bottom w:val="none" w:sz="0" w:space="0" w:color="auto"/>
                        <w:right w:val="none" w:sz="0" w:space="0" w:color="auto"/>
                      </w:divBdr>
                      <w:divsChild>
                        <w:div w:id="607658484">
                          <w:marLeft w:val="0"/>
                          <w:marRight w:val="0"/>
                          <w:marTop w:val="0"/>
                          <w:marBottom w:val="0"/>
                          <w:divBdr>
                            <w:top w:val="none" w:sz="0" w:space="0" w:color="auto"/>
                            <w:left w:val="none" w:sz="0" w:space="0" w:color="auto"/>
                            <w:bottom w:val="none" w:sz="0" w:space="0" w:color="auto"/>
                            <w:right w:val="none" w:sz="0" w:space="0" w:color="auto"/>
                          </w:divBdr>
                          <w:divsChild>
                            <w:div w:id="648677534">
                              <w:marLeft w:val="0"/>
                              <w:marRight w:val="0"/>
                              <w:marTop w:val="0"/>
                              <w:marBottom w:val="0"/>
                              <w:divBdr>
                                <w:top w:val="none" w:sz="0" w:space="0" w:color="auto"/>
                                <w:left w:val="none" w:sz="0" w:space="0" w:color="auto"/>
                                <w:bottom w:val="none" w:sz="0" w:space="0" w:color="auto"/>
                                <w:right w:val="none" w:sz="0" w:space="0" w:color="auto"/>
                              </w:divBdr>
                              <w:divsChild>
                                <w:div w:id="149830818">
                                  <w:marLeft w:val="0"/>
                                  <w:marRight w:val="0"/>
                                  <w:marTop w:val="0"/>
                                  <w:marBottom w:val="0"/>
                                  <w:divBdr>
                                    <w:top w:val="none" w:sz="0" w:space="0" w:color="auto"/>
                                    <w:left w:val="none" w:sz="0" w:space="0" w:color="auto"/>
                                    <w:bottom w:val="none" w:sz="0" w:space="0" w:color="auto"/>
                                    <w:right w:val="none" w:sz="0" w:space="0" w:color="auto"/>
                                  </w:divBdr>
                                  <w:divsChild>
                                    <w:div w:id="7543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165490">
          <w:marLeft w:val="0"/>
          <w:marRight w:val="0"/>
          <w:marTop w:val="0"/>
          <w:marBottom w:val="0"/>
          <w:divBdr>
            <w:top w:val="none" w:sz="0" w:space="0" w:color="auto"/>
            <w:left w:val="none" w:sz="0" w:space="0" w:color="auto"/>
            <w:bottom w:val="none" w:sz="0" w:space="0" w:color="auto"/>
            <w:right w:val="none" w:sz="0" w:space="0" w:color="auto"/>
          </w:divBdr>
          <w:divsChild>
            <w:div w:id="13347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681">
      <w:bodyDiv w:val="1"/>
      <w:marLeft w:val="0"/>
      <w:marRight w:val="0"/>
      <w:marTop w:val="0"/>
      <w:marBottom w:val="0"/>
      <w:divBdr>
        <w:top w:val="none" w:sz="0" w:space="0" w:color="auto"/>
        <w:left w:val="none" w:sz="0" w:space="0" w:color="auto"/>
        <w:bottom w:val="none" w:sz="0" w:space="0" w:color="auto"/>
        <w:right w:val="none" w:sz="0" w:space="0" w:color="auto"/>
      </w:divBdr>
      <w:divsChild>
        <w:div w:id="1642419168">
          <w:marLeft w:val="0"/>
          <w:marRight w:val="0"/>
          <w:marTop w:val="0"/>
          <w:marBottom w:val="0"/>
          <w:divBdr>
            <w:top w:val="none" w:sz="0" w:space="0" w:color="auto"/>
            <w:left w:val="none" w:sz="0" w:space="0" w:color="auto"/>
            <w:bottom w:val="none" w:sz="0" w:space="0" w:color="auto"/>
            <w:right w:val="none" w:sz="0" w:space="0" w:color="auto"/>
          </w:divBdr>
          <w:divsChild>
            <w:div w:id="848255101">
              <w:marLeft w:val="0"/>
              <w:marRight w:val="0"/>
              <w:marTop w:val="0"/>
              <w:marBottom w:val="0"/>
              <w:divBdr>
                <w:top w:val="none" w:sz="0" w:space="0" w:color="auto"/>
                <w:left w:val="none" w:sz="0" w:space="0" w:color="auto"/>
                <w:bottom w:val="none" w:sz="0" w:space="0" w:color="auto"/>
                <w:right w:val="none" w:sz="0" w:space="0" w:color="auto"/>
              </w:divBdr>
              <w:divsChild>
                <w:div w:id="6738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6241">
      <w:bodyDiv w:val="1"/>
      <w:marLeft w:val="0"/>
      <w:marRight w:val="0"/>
      <w:marTop w:val="0"/>
      <w:marBottom w:val="0"/>
      <w:divBdr>
        <w:top w:val="none" w:sz="0" w:space="0" w:color="auto"/>
        <w:left w:val="none" w:sz="0" w:space="0" w:color="auto"/>
        <w:bottom w:val="none" w:sz="0" w:space="0" w:color="auto"/>
        <w:right w:val="none" w:sz="0" w:space="0" w:color="auto"/>
      </w:divBdr>
      <w:divsChild>
        <w:div w:id="659120725">
          <w:marLeft w:val="0"/>
          <w:marRight w:val="0"/>
          <w:marTop w:val="0"/>
          <w:marBottom w:val="0"/>
          <w:divBdr>
            <w:top w:val="none" w:sz="0" w:space="0" w:color="auto"/>
            <w:left w:val="none" w:sz="0" w:space="0" w:color="auto"/>
            <w:bottom w:val="none" w:sz="0" w:space="0" w:color="auto"/>
            <w:right w:val="none" w:sz="0" w:space="0" w:color="auto"/>
          </w:divBdr>
          <w:divsChild>
            <w:div w:id="1568373116">
              <w:marLeft w:val="0"/>
              <w:marRight w:val="0"/>
              <w:marTop w:val="0"/>
              <w:marBottom w:val="0"/>
              <w:divBdr>
                <w:top w:val="none" w:sz="0" w:space="0" w:color="auto"/>
                <w:left w:val="none" w:sz="0" w:space="0" w:color="auto"/>
                <w:bottom w:val="none" w:sz="0" w:space="0" w:color="auto"/>
                <w:right w:val="none" w:sz="0" w:space="0" w:color="auto"/>
              </w:divBdr>
              <w:divsChild>
                <w:div w:id="318459121">
                  <w:marLeft w:val="0"/>
                  <w:marRight w:val="0"/>
                  <w:marTop w:val="0"/>
                  <w:marBottom w:val="0"/>
                  <w:divBdr>
                    <w:top w:val="none" w:sz="0" w:space="0" w:color="auto"/>
                    <w:left w:val="none" w:sz="0" w:space="0" w:color="auto"/>
                    <w:bottom w:val="none" w:sz="0" w:space="0" w:color="auto"/>
                    <w:right w:val="none" w:sz="0" w:space="0" w:color="auto"/>
                  </w:divBdr>
                  <w:divsChild>
                    <w:div w:id="1577857795">
                      <w:marLeft w:val="0"/>
                      <w:marRight w:val="0"/>
                      <w:marTop w:val="0"/>
                      <w:marBottom w:val="0"/>
                      <w:divBdr>
                        <w:top w:val="none" w:sz="0" w:space="0" w:color="auto"/>
                        <w:left w:val="none" w:sz="0" w:space="0" w:color="auto"/>
                        <w:bottom w:val="none" w:sz="0" w:space="0" w:color="auto"/>
                        <w:right w:val="none" w:sz="0" w:space="0" w:color="auto"/>
                      </w:divBdr>
                      <w:divsChild>
                        <w:div w:id="1973321576">
                          <w:marLeft w:val="0"/>
                          <w:marRight w:val="0"/>
                          <w:marTop w:val="0"/>
                          <w:marBottom w:val="0"/>
                          <w:divBdr>
                            <w:top w:val="none" w:sz="0" w:space="0" w:color="auto"/>
                            <w:left w:val="none" w:sz="0" w:space="0" w:color="auto"/>
                            <w:bottom w:val="none" w:sz="0" w:space="0" w:color="auto"/>
                            <w:right w:val="none" w:sz="0" w:space="0" w:color="auto"/>
                          </w:divBdr>
                          <w:divsChild>
                            <w:div w:id="1515070303">
                              <w:marLeft w:val="0"/>
                              <w:marRight w:val="0"/>
                              <w:marTop w:val="0"/>
                              <w:marBottom w:val="0"/>
                              <w:divBdr>
                                <w:top w:val="none" w:sz="0" w:space="0" w:color="auto"/>
                                <w:left w:val="none" w:sz="0" w:space="0" w:color="auto"/>
                                <w:bottom w:val="none" w:sz="0" w:space="0" w:color="auto"/>
                                <w:right w:val="none" w:sz="0" w:space="0" w:color="auto"/>
                              </w:divBdr>
                              <w:divsChild>
                                <w:div w:id="502480102">
                                  <w:marLeft w:val="0"/>
                                  <w:marRight w:val="0"/>
                                  <w:marTop w:val="0"/>
                                  <w:marBottom w:val="0"/>
                                  <w:divBdr>
                                    <w:top w:val="none" w:sz="0" w:space="0" w:color="auto"/>
                                    <w:left w:val="none" w:sz="0" w:space="0" w:color="auto"/>
                                    <w:bottom w:val="none" w:sz="0" w:space="0" w:color="auto"/>
                                    <w:right w:val="none" w:sz="0" w:space="0" w:color="auto"/>
                                  </w:divBdr>
                                  <w:divsChild>
                                    <w:div w:id="684328364">
                                      <w:marLeft w:val="0"/>
                                      <w:marRight w:val="0"/>
                                      <w:marTop w:val="0"/>
                                      <w:marBottom w:val="0"/>
                                      <w:divBdr>
                                        <w:top w:val="none" w:sz="0" w:space="0" w:color="auto"/>
                                        <w:left w:val="none" w:sz="0" w:space="0" w:color="auto"/>
                                        <w:bottom w:val="none" w:sz="0" w:space="0" w:color="auto"/>
                                        <w:right w:val="none" w:sz="0" w:space="0" w:color="auto"/>
                                      </w:divBdr>
                                      <w:divsChild>
                                        <w:div w:id="14834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www.lags.cz"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uv.cz/publikace/vzdelavani-1-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Vývoj výnosů</a:t>
            </a:r>
            <a:r>
              <a:rPr lang="cs-CZ" baseline="0"/>
              <a:t> a nákladů</a:t>
            </a:r>
          </a:p>
          <a:p>
            <a:pPr>
              <a:defRPr/>
            </a:pPr>
            <a:r>
              <a:rPr lang="cs-CZ" baseline="0"/>
              <a:t>MŠ Pačejov</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2080336832895888"/>
          <c:y val="0.20350553505535057"/>
          <c:w val="0.84030774278215226"/>
          <c:h val="0.66404247900746727"/>
        </c:manualLayout>
      </c:layout>
      <c:barChart>
        <c:barDir val="col"/>
        <c:grouping val="clustered"/>
        <c:varyColors val="0"/>
        <c:ser>
          <c:idx val="0"/>
          <c:order val="0"/>
          <c:tx>
            <c:strRef>
              <c:f>List1!$B$1</c:f>
              <c:strCache>
                <c:ptCount val="1"/>
                <c:pt idx="0">
                  <c:v>Výnosy (v tis.)</c:v>
                </c:pt>
              </c:strCache>
            </c:strRef>
          </c:tx>
          <c:spPr>
            <a:solidFill>
              <a:schemeClr val="accent1"/>
            </a:solidFill>
            <a:ln>
              <a:noFill/>
            </a:ln>
            <a:effectLst/>
          </c:spPr>
          <c:invertIfNegative val="0"/>
          <c:cat>
            <c:numRef>
              <c:f>List1!$A$2:$A$8</c:f>
              <c:numCache>
                <c:formatCode>General</c:formatCode>
                <c:ptCount val="7"/>
                <c:pt idx="0">
                  <c:v>2010</c:v>
                </c:pt>
                <c:pt idx="1">
                  <c:v>2011</c:v>
                </c:pt>
                <c:pt idx="2">
                  <c:v>2012</c:v>
                </c:pt>
                <c:pt idx="3">
                  <c:v>2013</c:v>
                </c:pt>
                <c:pt idx="4">
                  <c:v>2014</c:v>
                </c:pt>
                <c:pt idx="5">
                  <c:v>2015</c:v>
                </c:pt>
                <c:pt idx="6">
                  <c:v>2016</c:v>
                </c:pt>
              </c:numCache>
            </c:numRef>
          </c:cat>
          <c:val>
            <c:numRef>
              <c:f>List1!$B$2:$B$8</c:f>
              <c:numCache>
                <c:formatCode>?,??0.00</c:formatCode>
                <c:ptCount val="7"/>
                <c:pt idx="0">
                  <c:v>2320.5</c:v>
                </c:pt>
                <c:pt idx="1">
                  <c:v>2295.08</c:v>
                </c:pt>
                <c:pt idx="2">
                  <c:v>2625.85</c:v>
                </c:pt>
                <c:pt idx="3">
                  <c:v>2664.69</c:v>
                </c:pt>
                <c:pt idx="4">
                  <c:v>2622.55</c:v>
                </c:pt>
                <c:pt idx="5">
                  <c:v>2683.36</c:v>
                </c:pt>
                <c:pt idx="6">
                  <c:v>1849.99</c:v>
                </c:pt>
              </c:numCache>
            </c:numRef>
          </c:val>
          <c:extLst>
            <c:ext xmlns:c16="http://schemas.microsoft.com/office/drawing/2014/chart" uri="{C3380CC4-5D6E-409C-BE32-E72D297353CC}">
              <c16:uniqueId val="{00000000-0E2E-4609-8B2F-84CFDA2A5FD6}"/>
            </c:ext>
          </c:extLst>
        </c:ser>
        <c:ser>
          <c:idx val="1"/>
          <c:order val="1"/>
          <c:tx>
            <c:strRef>
              <c:f>List1!$C$1</c:f>
              <c:strCache>
                <c:ptCount val="1"/>
                <c:pt idx="0">
                  <c:v>Náklady (v tis.)</c:v>
                </c:pt>
              </c:strCache>
            </c:strRef>
          </c:tx>
          <c:spPr>
            <a:solidFill>
              <a:schemeClr val="accent2"/>
            </a:solidFill>
            <a:ln>
              <a:noFill/>
            </a:ln>
            <a:effectLst/>
          </c:spPr>
          <c:invertIfNegative val="0"/>
          <c:cat>
            <c:numRef>
              <c:f>List1!$A$2:$A$8</c:f>
              <c:numCache>
                <c:formatCode>General</c:formatCode>
                <c:ptCount val="7"/>
                <c:pt idx="0">
                  <c:v>2010</c:v>
                </c:pt>
                <c:pt idx="1">
                  <c:v>2011</c:v>
                </c:pt>
                <c:pt idx="2">
                  <c:v>2012</c:v>
                </c:pt>
                <c:pt idx="3">
                  <c:v>2013</c:v>
                </c:pt>
                <c:pt idx="4">
                  <c:v>2014</c:v>
                </c:pt>
                <c:pt idx="5">
                  <c:v>2015</c:v>
                </c:pt>
                <c:pt idx="6">
                  <c:v>2016</c:v>
                </c:pt>
              </c:numCache>
            </c:numRef>
          </c:cat>
          <c:val>
            <c:numRef>
              <c:f>List1!$C$2:$C$8</c:f>
              <c:numCache>
                <c:formatCode>?,??0.00</c:formatCode>
                <c:ptCount val="7"/>
                <c:pt idx="0">
                  <c:v>2309.17</c:v>
                </c:pt>
                <c:pt idx="1">
                  <c:v>2291.64</c:v>
                </c:pt>
                <c:pt idx="2">
                  <c:v>2628.36</c:v>
                </c:pt>
                <c:pt idx="3">
                  <c:v>2640.6</c:v>
                </c:pt>
                <c:pt idx="4">
                  <c:v>2551.62</c:v>
                </c:pt>
                <c:pt idx="5">
                  <c:v>2653.53</c:v>
                </c:pt>
                <c:pt idx="6">
                  <c:v>1782.21</c:v>
                </c:pt>
              </c:numCache>
            </c:numRef>
          </c:val>
          <c:extLst>
            <c:ext xmlns:c16="http://schemas.microsoft.com/office/drawing/2014/chart" uri="{C3380CC4-5D6E-409C-BE32-E72D297353CC}">
              <c16:uniqueId val="{00000001-0E2E-4609-8B2F-84CFDA2A5FD6}"/>
            </c:ext>
          </c:extLst>
        </c:ser>
        <c:dLbls>
          <c:showLegendKey val="0"/>
          <c:showVal val="0"/>
          <c:showCatName val="0"/>
          <c:showSerName val="0"/>
          <c:showPercent val="0"/>
          <c:showBubbleSize val="0"/>
        </c:dLbls>
        <c:gapWidth val="219"/>
        <c:overlap val="-27"/>
        <c:axId val="408180816"/>
        <c:axId val="408171632"/>
      </c:barChart>
      <c:catAx>
        <c:axId val="40818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8171632"/>
        <c:crosses val="autoZero"/>
        <c:auto val="1"/>
        <c:lblAlgn val="ctr"/>
        <c:lblOffset val="100"/>
        <c:noMultiLvlLbl val="0"/>
      </c:catAx>
      <c:valAx>
        <c:axId val="408171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818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Vývoj výnosů a nákladů</a:t>
            </a:r>
          </a:p>
          <a:p>
            <a:pPr>
              <a:defRPr/>
            </a:pPr>
            <a:r>
              <a:rPr lang="cs-CZ"/>
              <a:t>Šafránkova ZŠ a MŠ Nalžovské Hory</a:t>
            </a:r>
          </a:p>
        </c:rich>
      </c:tx>
      <c:layout>
        <c:manualLayout>
          <c:xMode val="edge"/>
          <c:yMode val="edge"/>
          <c:x val="0.17114566929133862"/>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'ZŠ a MŠ N. Hory'!$B$1</c:f>
              <c:strCache>
                <c:ptCount val="1"/>
                <c:pt idx="0">
                  <c:v>Výnosy (v tis.)</c:v>
                </c:pt>
              </c:strCache>
            </c:strRef>
          </c:tx>
          <c:spPr>
            <a:solidFill>
              <a:schemeClr val="accent1"/>
            </a:solidFill>
            <a:ln>
              <a:noFill/>
            </a:ln>
            <a:effectLst/>
          </c:spPr>
          <c:invertIfNegative val="0"/>
          <c:cat>
            <c:numRef>
              <c:f>'ZŠ a MŠ N. Hory'!$A$2:$A$8</c:f>
              <c:numCache>
                <c:formatCode>General</c:formatCode>
                <c:ptCount val="7"/>
                <c:pt idx="0">
                  <c:v>2010</c:v>
                </c:pt>
                <c:pt idx="1">
                  <c:v>2011</c:v>
                </c:pt>
                <c:pt idx="2">
                  <c:v>2012</c:v>
                </c:pt>
                <c:pt idx="3">
                  <c:v>2013</c:v>
                </c:pt>
                <c:pt idx="4">
                  <c:v>2014</c:v>
                </c:pt>
                <c:pt idx="5">
                  <c:v>2015</c:v>
                </c:pt>
                <c:pt idx="6">
                  <c:v>2016</c:v>
                </c:pt>
              </c:numCache>
            </c:numRef>
          </c:cat>
          <c:val>
            <c:numRef>
              <c:f>'ZŠ a MŠ N. Hory'!$B$2:$B$8</c:f>
              <c:numCache>
                <c:formatCode>#,##0.00</c:formatCode>
                <c:ptCount val="7"/>
                <c:pt idx="0">
                  <c:v>10223.530000000001</c:v>
                </c:pt>
                <c:pt idx="1">
                  <c:v>10227.44</c:v>
                </c:pt>
                <c:pt idx="2">
                  <c:v>10775.07</c:v>
                </c:pt>
                <c:pt idx="3">
                  <c:v>11561.31</c:v>
                </c:pt>
                <c:pt idx="4">
                  <c:v>11327.47</c:v>
                </c:pt>
                <c:pt idx="5">
                  <c:v>12898.97</c:v>
                </c:pt>
                <c:pt idx="6">
                  <c:v>10628.34</c:v>
                </c:pt>
              </c:numCache>
            </c:numRef>
          </c:val>
          <c:extLst>
            <c:ext xmlns:c16="http://schemas.microsoft.com/office/drawing/2014/chart" uri="{C3380CC4-5D6E-409C-BE32-E72D297353CC}">
              <c16:uniqueId val="{00000000-70AB-4480-ADDF-64ACB5AC18A2}"/>
            </c:ext>
          </c:extLst>
        </c:ser>
        <c:ser>
          <c:idx val="1"/>
          <c:order val="1"/>
          <c:tx>
            <c:strRef>
              <c:f>'ZŠ a MŠ N. Hory'!$C$1</c:f>
              <c:strCache>
                <c:ptCount val="1"/>
                <c:pt idx="0">
                  <c:v>Náklady (v tis.)</c:v>
                </c:pt>
              </c:strCache>
            </c:strRef>
          </c:tx>
          <c:spPr>
            <a:solidFill>
              <a:schemeClr val="accent2"/>
            </a:solidFill>
            <a:ln>
              <a:noFill/>
            </a:ln>
            <a:effectLst/>
          </c:spPr>
          <c:invertIfNegative val="0"/>
          <c:cat>
            <c:numRef>
              <c:f>'ZŠ a MŠ N. Hory'!$A$2:$A$8</c:f>
              <c:numCache>
                <c:formatCode>General</c:formatCode>
                <c:ptCount val="7"/>
                <c:pt idx="0">
                  <c:v>2010</c:v>
                </c:pt>
                <c:pt idx="1">
                  <c:v>2011</c:v>
                </c:pt>
                <c:pt idx="2">
                  <c:v>2012</c:v>
                </c:pt>
                <c:pt idx="3">
                  <c:v>2013</c:v>
                </c:pt>
                <c:pt idx="4">
                  <c:v>2014</c:v>
                </c:pt>
                <c:pt idx="5">
                  <c:v>2015</c:v>
                </c:pt>
                <c:pt idx="6">
                  <c:v>2016</c:v>
                </c:pt>
              </c:numCache>
            </c:numRef>
          </c:cat>
          <c:val>
            <c:numRef>
              <c:f>'ZŠ a MŠ N. Hory'!$C$2:$C$8</c:f>
              <c:numCache>
                <c:formatCode>#,##0.00</c:formatCode>
                <c:ptCount val="7"/>
                <c:pt idx="0">
                  <c:v>10193.69</c:v>
                </c:pt>
                <c:pt idx="1">
                  <c:v>10310.48</c:v>
                </c:pt>
                <c:pt idx="2">
                  <c:v>10958.69</c:v>
                </c:pt>
                <c:pt idx="3">
                  <c:v>11570.98</c:v>
                </c:pt>
                <c:pt idx="4">
                  <c:v>11215.21</c:v>
                </c:pt>
                <c:pt idx="5">
                  <c:v>12966.57</c:v>
                </c:pt>
                <c:pt idx="6">
                  <c:v>9506.94</c:v>
                </c:pt>
              </c:numCache>
            </c:numRef>
          </c:val>
          <c:extLst>
            <c:ext xmlns:c16="http://schemas.microsoft.com/office/drawing/2014/chart" uri="{C3380CC4-5D6E-409C-BE32-E72D297353CC}">
              <c16:uniqueId val="{00000001-70AB-4480-ADDF-64ACB5AC18A2}"/>
            </c:ext>
          </c:extLst>
        </c:ser>
        <c:dLbls>
          <c:showLegendKey val="0"/>
          <c:showVal val="0"/>
          <c:showCatName val="0"/>
          <c:showSerName val="0"/>
          <c:showPercent val="0"/>
          <c:showBubbleSize val="0"/>
        </c:dLbls>
        <c:gapWidth val="219"/>
        <c:overlap val="-27"/>
        <c:axId val="377772352"/>
        <c:axId val="377772024"/>
      </c:barChart>
      <c:catAx>
        <c:axId val="37777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7772024"/>
        <c:crosses val="autoZero"/>
        <c:auto val="1"/>
        <c:lblAlgn val="ctr"/>
        <c:lblOffset val="100"/>
        <c:noMultiLvlLbl val="0"/>
      </c:catAx>
      <c:valAx>
        <c:axId val="377772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777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Vývoj výnosů a nákladů</a:t>
            </a:r>
          </a:p>
          <a:p>
            <a:pPr>
              <a:defRPr/>
            </a:pPr>
            <a:r>
              <a:rPr lang="cs-CZ"/>
              <a:t>MŠ Hradešice, okres Klatovy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List2!$B$1</c:f>
              <c:strCache>
                <c:ptCount val="1"/>
                <c:pt idx="0">
                  <c:v>Výnosy (v tis.)</c:v>
                </c:pt>
              </c:strCache>
            </c:strRef>
          </c:tx>
          <c:spPr>
            <a:solidFill>
              <a:schemeClr val="accent1"/>
            </a:solidFill>
            <a:ln>
              <a:noFill/>
            </a:ln>
            <a:effectLst/>
          </c:spPr>
          <c:invertIfNegative val="0"/>
          <c:cat>
            <c:numRef>
              <c:f>List2!$A$2:$A$8</c:f>
              <c:numCache>
                <c:formatCode>General</c:formatCode>
                <c:ptCount val="7"/>
                <c:pt idx="0">
                  <c:v>2010</c:v>
                </c:pt>
                <c:pt idx="1">
                  <c:v>2011</c:v>
                </c:pt>
                <c:pt idx="2">
                  <c:v>2012</c:v>
                </c:pt>
                <c:pt idx="3">
                  <c:v>2013</c:v>
                </c:pt>
                <c:pt idx="4">
                  <c:v>2014</c:v>
                </c:pt>
                <c:pt idx="5">
                  <c:v>2015</c:v>
                </c:pt>
                <c:pt idx="6">
                  <c:v>2016</c:v>
                </c:pt>
              </c:numCache>
            </c:numRef>
          </c:cat>
          <c:val>
            <c:numRef>
              <c:f>List2!$B$2:$B$8</c:f>
              <c:numCache>
                <c:formatCode>?,??0.00</c:formatCode>
                <c:ptCount val="7"/>
                <c:pt idx="0">
                  <c:v>1113</c:v>
                </c:pt>
                <c:pt idx="1">
                  <c:v>1202.72</c:v>
                </c:pt>
                <c:pt idx="2">
                  <c:v>1225.3399999999999</c:v>
                </c:pt>
                <c:pt idx="3">
                  <c:v>1247.8</c:v>
                </c:pt>
                <c:pt idx="4">
                  <c:v>1556.21</c:v>
                </c:pt>
                <c:pt idx="5">
                  <c:v>1533.64</c:v>
                </c:pt>
                <c:pt idx="6">
                  <c:v>1335.25</c:v>
                </c:pt>
              </c:numCache>
            </c:numRef>
          </c:val>
          <c:extLst>
            <c:ext xmlns:c16="http://schemas.microsoft.com/office/drawing/2014/chart" uri="{C3380CC4-5D6E-409C-BE32-E72D297353CC}">
              <c16:uniqueId val="{00000000-5CA9-4F8C-A873-03DFAD6CD32D}"/>
            </c:ext>
          </c:extLst>
        </c:ser>
        <c:ser>
          <c:idx val="1"/>
          <c:order val="1"/>
          <c:tx>
            <c:strRef>
              <c:f>List2!$C$1</c:f>
              <c:strCache>
                <c:ptCount val="1"/>
                <c:pt idx="0">
                  <c:v>Náklady (v tis.)</c:v>
                </c:pt>
              </c:strCache>
            </c:strRef>
          </c:tx>
          <c:spPr>
            <a:solidFill>
              <a:schemeClr val="accent2"/>
            </a:solidFill>
            <a:ln>
              <a:noFill/>
            </a:ln>
            <a:effectLst/>
          </c:spPr>
          <c:invertIfNegative val="0"/>
          <c:cat>
            <c:numRef>
              <c:f>List2!$A$2:$A$8</c:f>
              <c:numCache>
                <c:formatCode>General</c:formatCode>
                <c:ptCount val="7"/>
                <c:pt idx="0">
                  <c:v>2010</c:v>
                </c:pt>
                <c:pt idx="1">
                  <c:v>2011</c:v>
                </c:pt>
                <c:pt idx="2">
                  <c:v>2012</c:v>
                </c:pt>
                <c:pt idx="3">
                  <c:v>2013</c:v>
                </c:pt>
                <c:pt idx="4">
                  <c:v>2014</c:v>
                </c:pt>
                <c:pt idx="5">
                  <c:v>2015</c:v>
                </c:pt>
                <c:pt idx="6">
                  <c:v>2016</c:v>
                </c:pt>
              </c:numCache>
            </c:numRef>
          </c:cat>
          <c:val>
            <c:numRef>
              <c:f>List2!$C$2:$C$8</c:f>
              <c:numCache>
                <c:formatCode>?,??0.00</c:formatCode>
                <c:ptCount val="7"/>
                <c:pt idx="0">
                  <c:v>992</c:v>
                </c:pt>
                <c:pt idx="1">
                  <c:v>1104.99</c:v>
                </c:pt>
                <c:pt idx="2">
                  <c:v>1294.3499999999999</c:v>
                </c:pt>
                <c:pt idx="3">
                  <c:v>1261.32</c:v>
                </c:pt>
                <c:pt idx="4">
                  <c:v>1603.95</c:v>
                </c:pt>
                <c:pt idx="5">
                  <c:v>1547.56</c:v>
                </c:pt>
                <c:pt idx="6">
                  <c:v>944.39</c:v>
                </c:pt>
              </c:numCache>
            </c:numRef>
          </c:val>
          <c:extLst>
            <c:ext xmlns:c16="http://schemas.microsoft.com/office/drawing/2014/chart" uri="{C3380CC4-5D6E-409C-BE32-E72D297353CC}">
              <c16:uniqueId val="{00000001-5CA9-4F8C-A873-03DFAD6CD32D}"/>
            </c:ext>
          </c:extLst>
        </c:ser>
        <c:dLbls>
          <c:showLegendKey val="0"/>
          <c:showVal val="0"/>
          <c:showCatName val="0"/>
          <c:showSerName val="0"/>
          <c:showPercent val="0"/>
          <c:showBubbleSize val="0"/>
        </c:dLbls>
        <c:gapWidth val="219"/>
        <c:overlap val="-27"/>
        <c:axId val="409311528"/>
        <c:axId val="409311200"/>
      </c:barChart>
      <c:catAx>
        <c:axId val="409311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9311200"/>
        <c:crosses val="autoZero"/>
        <c:auto val="1"/>
        <c:lblAlgn val="ctr"/>
        <c:lblOffset val="100"/>
        <c:noMultiLvlLbl val="0"/>
      </c:catAx>
      <c:valAx>
        <c:axId val="409311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9311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Vývoj</a:t>
            </a:r>
            <a:r>
              <a:rPr lang="cs-CZ"/>
              <a:t> výnosů a nákladů</a:t>
            </a:r>
          </a:p>
          <a:p>
            <a:pPr>
              <a:defRPr/>
            </a:pPr>
            <a:r>
              <a:rPr lang="cs-CZ"/>
              <a:t>Křesťanská</a:t>
            </a:r>
            <a:r>
              <a:rPr lang="cs-CZ" baseline="0"/>
              <a:t> MŠ Horažďovice</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'Křesťanská MŠ'!$B$1</c:f>
              <c:strCache>
                <c:ptCount val="1"/>
                <c:pt idx="0">
                  <c:v>Výnosy (v tis.)</c:v>
                </c:pt>
              </c:strCache>
            </c:strRef>
          </c:tx>
          <c:spPr>
            <a:solidFill>
              <a:schemeClr val="accent1"/>
            </a:solidFill>
            <a:ln>
              <a:noFill/>
            </a:ln>
            <a:effectLst/>
          </c:spPr>
          <c:invertIfNegative val="0"/>
          <c:cat>
            <c:numRef>
              <c:f>'Křesťanská MŠ'!$A$2:$A$8</c:f>
              <c:numCache>
                <c:formatCode>General</c:formatCode>
                <c:ptCount val="7"/>
                <c:pt idx="0">
                  <c:v>2010</c:v>
                </c:pt>
                <c:pt idx="1">
                  <c:v>2011</c:v>
                </c:pt>
                <c:pt idx="2">
                  <c:v>2012</c:v>
                </c:pt>
                <c:pt idx="3">
                  <c:v>2013</c:v>
                </c:pt>
                <c:pt idx="4">
                  <c:v>2014</c:v>
                </c:pt>
                <c:pt idx="5">
                  <c:v>2015</c:v>
                </c:pt>
                <c:pt idx="6">
                  <c:v>2016</c:v>
                </c:pt>
              </c:numCache>
            </c:numRef>
          </c:cat>
          <c:val>
            <c:numRef>
              <c:f>'Křesťanská MŠ'!$B$2:$B$8</c:f>
              <c:numCache>
                <c:formatCode>#,##0.00</c:formatCode>
                <c:ptCount val="7"/>
                <c:pt idx="0">
                  <c:v>5583</c:v>
                </c:pt>
                <c:pt idx="1">
                  <c:v>5701.92</c:v>
                </c:pt>
                <c:pt idx="2">
                  <c:v>5952.89</c:v>
                </c:pt>
                <c:pt idx="3">
                  <c:v>6212.08</c:v>
                </c:pt>
                <c:pt idx="4">
                  <c:v>6320.3</c:v>
                </c:pt>
                <c:pt idx="5">
                  <c:v>6453.49</c:v>
                </c:pt>
                <c:pt idx="6">
                  <c:v>4590.8900000000003</c:v>
                </c:pt>
              </c:numCache>
            </c:numRef>
          </c:val>
          <c:extLst>
            <c:ext xmlns:c16="http://schemas.microsoft.com/office/drawing/2014/chart" uri="{C3380CC4-5D6E-409C-BE32-E72D297353CC}">
              <c16:uniqueId val="{00000000-B745-4144-AB6C-5A55E4434733}"/>
            </c:ext>
          </c:extLst>
        </c:ser>
        <c:ser>
          <c:idx val="1"/>
          <c:order val="1"/>
          <c:tx>
            <c:strRef>
              <c:f>'Křesťanská MŠ'!$C$1</c:f>
              <c:strCache>
                <c:ptCount val="1"/>
                <c:pt idx="0">
                  <c:v>Náklady (v tis.)</c:v>
                </c:pt>
              </c:strCache>
            </c:strRef>
          </c:tx>
          <c:spPr>
            <a:solidFill>
              <a:schemeClr val="accent2"/>
            </a:solidFill>
            <a:ln>
              <a:noFill/>
            </a:ln>
            <a:effectLst/>
          </c:spPr>
          <c:invertIfNegative val="0"/>
          <c:cat>
            <c:numRef>
              <c:f>'Křesťanská MŠ'!$A$2:$A$8</c:f>
              <c:numCache>
                <c:formatCode>General</c:formatCode>
                <c:ptCount val="7"/>
                <c:pt idx="0">
                  <c:v>2010</c:v>
                </c:pt>
                <c:pt idx="1">
                  <c:v>2011</c:v>
                </c:pt>
                <c:pt idx="2">
                  <c:v>2012</c:v>
                </c:pt>
                <c:pt idx="3">
                  <c:v>2013</c:v>
                </c:pt>
                <c:pt idx="4">
                  <c:v>2014</c:v>
                </c:pt>
                <c:pt idx="5">
                  <c:v>2015</c:v>
                </c:pt>
                <c:pt idx="6">
                  <c:v>2016</c:v>
                </c:pt>
              </c:numCache>
            </c:numRef>
          </c:cat>
          <c:val>
            <c:numRef>
              <c:f>'Křesťanská MŠ'!$C$2:$C$8</c:f>
              <c:numCache>
                <c:formatCode>#,##0.00</c:formatCode>
                <c:ptCount val="7"/>
                <c:pt idx="0">
                  <c:v>5581</c:v>
                </c:pt>
                <c:pt idx="1">
                  <c:v>5676.67</c:v>
                </c:pt>
                <c:pt idx="2">
                  <c:v>6005.92</c:v>
                </c:pt>
                <c:pt idx="3">
                  <c:v>6112.99</c:v>
                </c:pt>
                <c:pt idx="4">
                  <c:v>6312.66</c:v>
                </c:pt>
                <c:pt idx="5">
                  <c:v>6431.88</c:v>
                </c:pt>
                <c:pt idx="6">
                  <c:v>4488.88</c:v>
                </c:pt>
              </c:numCache>
            </c:numRef>
          </c:val>
          <c:extLst>
            <c:ext xmlns:c16="http://schemas.microsoft.com/office/drawing/2014/chart" uri="{C3380CC4-5D6E-409C-BE32-E72D297353CC}">
              <c16:uniqueId val="{00000001-B745-4144-AB6C-5A55E4434733}"/>
            </c:ext>
          </c:extLst>
        </c:ser>
        <c:dLbls>
          <c:showLegendKey val="0"/>
          <c:showVal val="0"/>
          <c:showCatName val="0"/>
          <c:showSerName val="0"/>
          <c:showPercent val="0"/>
          <c:showBubbleSize val="0"/>
        </c:dLbls>
        <c:gapWidth val="219"/>
        <c:overlap val="-27"/>
        <c:axId val="378958552"/>
        <c:axId val="378965112"/>
      </c:barChart>
      <c:catAx>
        <c:axId val="37895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8965112"/>
        <c:crosses val="autoZero"/>
        <c:auto val="1"/>
        <c:lblAlgn val="ctr"/>
        <c:lblOffset val="100"/>
        <c:noMultiLvlLbl val="0"/>
      </c:catAx>
      <c:valAx>
        <c:axId val="378965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8958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Vývoj výnosů a nákladů </a:t>
            </a:r>
          </a:p>
          <a:p>
            <a:pPr>
              <a:defRPr/>
            </a:pPr>
            <a:r>
              <a:rPr lang="cs-CZ"/>
              <a:t>MŠ</a:t>
            </a:r>
            <a:r>
              <a:rPr lang="cs-CZ" baseline="0"/>
              <a:t> Svéradice, okres Klatovy</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'MŠ Svéradice'!$B$1</c:f>
              <c:strCache>
                <c:ptCount val="1"/>
                <c:pt idx="0">
                  <c:v>Výnosy (v tis.)</c:v>
                </c:pt>
              </c:strCache>
            </c:strRef>
          </c:tx>
          <c:spPr>
            <a:solidFill>
              <a:schemeClr val="accent1"/>
            </a:solidFill>
            <a:ln>
              <a:noFill/>
            </a:ln>
            <a:effectLst/>
          </c:spPr>
          <c:invertIfNegative val="0"/>
          <c:cat>
            <c:numRef>
              <c:f>'MŠ Svéradice'!$A$2:$A$8</c:f>
              <c:numCache>
                <c:formatCode>General</c:formatCode>
                <c:ptCount val="7"/>
                <c:pt idx="0">
                  <c:v>2010</c:v>
                </c:pt>
                <c:pt idx="1">
                  <c:v>2011</c:v>
                </c:pt>
                <c:pt idx="2">
                  <c:v>2012</c:v>
                </c:pt>
                <c:pt idx="3">
                  <c:v>2013</c:v>
                </c:pt>
                <c:pt idx="4">
                  <c:v>2014</c:v>
                </c:pt>
                <c:pt idx="5">
                  <c:v>2015</c:v>
                </c:pt>
                <c:pt idx="6">
                  <c:v>2016</c:v>
                </c:pt>
              </c:numCache>
            </c:numRef>
          </c:cat>
          <c:val>
            <c:numRef>
              <c:f>'MŠ Svéradice'!$B$2:$B$8</c:f>
              <c:numCache>
                <c:formatCode>#,##0.00</c:formatCode>
                <c:ptCount val="7"/>
                <c:pt idx="0">
                  <c:v>1354</c:v>
                </c:pt>
                <c:pt idx="1">
                  <c:v>1376.99</c:v>
                </c:pt>
                <c:pt idx="2">
                  <c:v>1416.6</c:v>
                </c:pt>
                <c:pt idx="3">
                  <c:v>1410.54</c:v>
                </c:pt>
                <c:pt idx="4">
                  <c:v>1576.89</c:v>
                </c:pt>
                <c:pt idx="5">
                  <c:v>1613.07</c:v>
                </c:pt>
                <c:pt idx="6">
                  <c:v>1201.77</c:v>
                </c:pt>
              </c:numCache>
            </c:numRef>
          </c:val>
          <c:extLst>
            <c:ext xmlns:c16="http://schemas.microsoft.com/office/drawing/2014/chart" uri="{C3380CC4-5D6E-409C-BE32-E72D297353CC}">
              <c16:uniqueId val="{00000000-740B-4B8F-B7FA-0BBF11AF8359}"/>
            </c:ext>
          </c:extLst>
        </c:ser>
        <c:ser>
          <c:idx val="1"/>
          <c:order val="1"/>
          <c:tx>
            <c:strRef>
              <c:f>'MŠ Svéradice'!$C$1</c:f>
              <c:strCache>
                <c:ptCount val="1"/>
                <c:pt idx="0">
                  <c:v>Náklady (v tis.)</c:v>
                </c:pt>
              </c:strCache>
            </c:strRef>
          </c:tx>
          <c:spPr>
            <a:solidFill>
              <a:schemeClr val="accent2"/>
            </a:solidFill>
            <a:ln>
              <a:noFill/>
            </a:ln>
            <a:effectLst/>
          </c:spPr>
          <c:invertIfNegative val="0"/>
          <c:cat>
            <c:numRef>
              <c:f>'MŠ Svéradice'!$A$2:$A$8</c:f>
              <c:numCache>
                <c:formatCode>General</c:formatCode>
                <c:ptCount val="7"/>
                <c:pt idx="0">
                  <c:v>2010</c:v>
                </c:pt>
                <c:pt idx="1">
                  <c:v>2011</c:v>
                </c:pt>
                <c:pt idx="2">
                  <c:v>2012</c:v>
                </c:pt>
                <c:pt idx="3">
                  <c:v>2013</c:v>
                </c:pt>
                <c:pt idx="4">
                  <c:v>2014</c:v>
                </c:pt>
                <c:pt idx="5">
                  <c:v>2015</c:v>
                </c:pt>
                <c:pt idx="6">
                  <c:v>2016</c:v>
                </c:pt>
              </c:numCache>
            </c:numRef>
          </c:cat>
          <c:val>
            <c:numRef>
              <c:f>'MŠ Svéradice'!$C$2:$C$8</c:f>
              <c:numCache>
                <c:formatCode>#,##0.00</c:formatCode>
                <c:ptCount val="7"/>
                <c:pt idx="0">
                  <c:v>1338</c:v>
                </c:pt>
                <c:pt idx="1">
                  <c:v>1375.59</c:v>
                </c:pt>
                <c:pt idx="2">
                  <c:v>1416.01</c:v>
                </c:pt>
                <c:pt idx="3">
                  <c:v>1417.65</c:v>
                </c:pt>
                <c:pt idx="4">
                  <c:v>1561.22</c:v>
                </c:pt>
                <c:pt idx="5">
                  <c:v>1573.61</c:v>
                </c:pt>
                <c:pt idx="6">
                  <c:v>1137.45</c:v>
                </c:pt>
              </c:numCache>
            </c:numRef>
          </c:val>
          <c:extLst>
            <c:ext xmlns:c16="http://schemas.microsoft.com/office/drawing/2014/chart" uri="{C3380CC4-5D6E-409C-BE32-E72D297353CC}">
              <c16:uniqueId val="{00000001-740B-4B8F-B7FA-0BBF11AF8359}"/>
            </c:ext>
          </c:extLst>
        </c:ser>
        <c:dLbls>
          <c:showLegendKey val="0"/>
          <c:showVal val="0"/>
          <c:showCatName val="0"/>
          <c:showSerName val="0"/>
          <c:showPercent val="0"/>
          <c:showBubbleSize val="0"/>
        </c:dLbls>
        <c:gapWidth val="219"/>
        <c:overlap val="-27"/>
        <c:axId val="376994424"/>
        <c:axId val="376994752"/>
      </c:barChart>
      <c:catAx>
        <c:axId val="376994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6994752"/>
        <c:crosses val="autoZero"/>
        <c:auto val="1"/>
        <c:lblAlgn val="ctr"/>
        <c:lblOffset val="100"/>
        <c:noMultiLvlLbl val="0"/>
      </c:catAx>
      <c:valAx>
        <c:axId val="376994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6994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Vývoj výnosů a nákladů</a:t>
            </a:r>
          </a:p>
          <a:p>
            <a:pPr>
              <a:defRPr/>
            </a:pPr>
            <a:r>
              <a:rPr lang="cs-CZ"/>
              <a:t>MŠ Loretská, Horažďovice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'MŠ Loretská'!$B$1</c:f>
              <c:strCache>
                <c:ptCount val="1"/>
                <c:pt idx="0">
                  <c:v>Výnosy (v tis.)</c:v>
                </c:pt>
              </c:strCache>
            </c:strRef>
          </c:tx>
          <c:spPr>
            <a:solidFill>
              <a:schemeClr val="accent1"/>
            </a:solidFill>
            <a:ln>
              <a:noFill/>
            </a:ln>
            <a:effectLst/>
          </c:spPr>
          <c:invertIfNegative val="0"/>
          <c:cat>
            <c:numRef>
              <c:f>'MŠ Loretská'!$A$2:$A$8</c:f>
              <c:numCache>
                <c:formatCode>General</c:formatCode>
                <c:ptCount val="7"/>
                <c:pt idx="0">
                  <c:v>2010</c:v>
                </c:pt>
                <c:pt idx="1">
                  <c:v>2011</c:v>
                </c:pt>
                <c:pt idx="2">
                  <c:v>2012</c:v>
                </c:pt>
                <c:pt idx="3">
                  <c:v>2013</c:v>
                </c:pt>
                <c:pt idx="4">
                  <c:v>2014</c:v>
                </c:pt>
                <c:pt idx="5">
                  <c:v>2015</c:v>
                </c:pt>
                <c:pt idx="6">
                  <c:v>2016</c:v>
                </c:pt>
              </c:numCache>
            </c:numRef>
          </c:cat>
          <c:val>
            <c:numRef>
              <c:f>'MŠ Loretská'!$B$2:$B$8</c:f>
              <c:numCache>
                <c:formatCode>#,##0.00</c:formatCode>
                <c:ptCount val="7"/>
                <c:pt idx="0">
                  <c:v>5746</c:v>
                </c:pt>
                <c:pt idx="1">
                  <c:v>5755.04</c:v>
                </c:pt>
                <c:pt idx="2">
                  <c:v>6058.11</c:v>
                </c:pt>
                <c:pt idx="3">
                  <c:v>6142.04</c:v>
                </c:pt>
                <c:pt idx="4">
                  <c:v>6481.32</c:v>
                </c:pt>
                <c:pt idx="5">
                  <c:v>7010.41</c:v>
                </c:pt>
                <c:pt idx="6">
                  <c:v>5364.83</c:v>
                </c:pt>
              </c:numCache>
            </c:numRef>
          </c:val>
          <c:extLst>
            <c:ext xmlns:c16="http://schemas.microsoft.com/office/drawing/2014/chart" uri="{C3380CC4-5D6E-409C-BE32-E72D297353CC}">
              <c16:uniqueId val="{00000000-FC15-40D5-942E-5A1F547554EC}"/>
            </c:ext>
          </c:extLst>
        </c:ser>
        <c:ser>
          <c:idx val="1"/>
          <c:order val="1"/>
          <c:tx>
            <c:strRef>
              <c:f>'MŠ Loretská'!$C$1</c:f>
              <c:strCache>
                <c:ptCount val="1"/>
                <c:pt idx="0">
                  <c:v>Náklady (v tis.)</c:v>
                </c:pt>
              </c:strCache>
            </c:strRef>
          </c:tx>
          <c:spPr>
            <a:solidFill>
              <a:schemeClr val="accent2"/>
            </a:solidFill>
            <a:ln>
              <a:noFill/>
            </a:ln>
            <a:effectLst/>
          </c:spPr>
          <c:invertIfNegative val="0"/>
          <c:cat>
            <c:numRef>
              <c:f>'MŠ Loretská'!$A$2:$A$8</c:f>
              <c:numCache>
                <c:formatCode>General</c:formatCode>
                <c:ptCount val="7"/>
                <c:pt idx="0">
                  <c:v>2010</c:v>
                </c:pt>
                <c:pt idx="1">
                  <c:v>2011</c:v>
                </c:pt>
                <c:pt idx="2">
                  <c:v>2012</c:v>
                </c:pt>
                <c:pt idx="3">
                  <c:v>2013</c:v>
                </c:pt>
                <c:pt idx="4">
                  <c:v>2014</c:v>
                </c:pt>
                <c:pt idx="5">
                  <c:v>2015</c:v>
                </c:pt>
                <c:pt idx="6">
                  <c:v>2016</c:v>
                </c:pt>
              </c:numCache>
            </c:numRef>
          </c:cat>
          <c:val>
            <c:numRef>
              <c:f>'MŠ Loretská'!$C$2:$C$8</c:f>
              <c:numCache>
                <c:formatCode>#,##0.00</c:formatCode>
                <c:ptCount val="7"/>
                <c:pt idx="0">
                  <c:v>5663</c:v>
                </c:pt>
                <c:pt idx="1">
                  <c:v>5735.35</c:v>
                </c:pt>
                <c:pt idx="2">
                  <c:v>6074.59</c:v>
                </c:pt>
                <c:pt idx="3">
                  <c:v>6130.13</c:v>
                </c:pt>
                <c:pt idx="4">
                  <c:v>6485.21</c:v>
                </c:pt>
                <c:pt idx="5">
                  <c:v>6986.78</c:v>
                </c:pt>
                <c:pt idx="6">
                  <c:v>5081.71</c:v>
                </c:pt>
              </c:numCache>
            </c:numRef>
          </c:val>
          <c:extLst>
            <c:ext xmlns:c16="http://schemas.microsoft.com/office/drawing/2014/chart" uri="{C3380CC4-5D6E-409C-BE32-E72D297353CC}">
              <c16:uniqueId val="{00000001-FC15-40D5-942E-5A1F547554EC}"/>
            </c:ext>
          </c:extLst>
        </c:ser>
        <c:dLbls>
          <c:showLegendKey val="0"/>
          <c:showVal val="0"/>
          <c:showCatName val="0"/>
          <c:showSerName val="0"/>
          <c:showPercent val="0"/>
          <c:showBubbleSize val="0"/>
        </c:dLbls>
        <c:gapWidth val="219"/>
        <c:overlap val="-27"/>
        <c:axId val="386767816"/>
        <c:axId val="386768800"/>
      </c:barChart>
      <c:catAx>
        <c:axId val="386767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6768800"/>
        <c:crosses val="autoZero"/>
        <c:auto val="1"/>
        <c:lblAlgn val="ctr"/>
        <c:lblOffset val="100"/>
        <c:noMultiLvlLbl val="0"/>
      </c:catAx>
      <c:valAx>
        <c:axId val="386768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6767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Vývoj výnosů a nákladů</a:t>
            </a:r>
          </a:p>
          <a:p>
            <a:pPr>
              <a:defRPr/>
            </a:pPr>
            <a:r>
              <a:rPr lang="cs-CZ"/>
              <a:t>ZŠ</a:t>
            </a:r>
            <a:r>
              <a:rPr lang="cs-CZ" baseline="0"/>
              <a:t> Blatenská 540, Horažďovice</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'ZŠ Blatenská'!$B$1</c:f>
              <c:strCache>
                <c:ptCount val="1"/>
                <c:pt idx="0">
                  <c:v>Výnosy (v tis.)</c:v>
                </c:pt>
              </c:strCache>
            </c:strRef>
          </c:tx>
          <c:spPr>
            <a:solidFill>
              <a:schemeClr val="accent1"/>
            </a:solidFill>
            <a:ln>
              <a:noFill/>
            </a:ln>
            <a:effectLst/>
          </c:spPr>
          <c:invertIfNegative val="0"/>
          <c:cat>
            <c:numRef>
              <c:f>'ZŠ Blatenská'!$A$2:$A$8</c:f>
              <c:numCache>
                <c:formatCode>General</c:formatCode>
                <c:ptCount val="7"/>
                <c:pt idx="0">
                  <c:v>2010</c:v>
                </c:pt>
                <c:pt idx="1">
                  <c:v>2011</c:v>
                </c:pt>
                <c:pt idx="2">
                  <c:v>2012</c:v>
                </c:pt>
                <c:pt idx="3">
                  <c:v>2013</c:v>
                </c:pt>
                <c:pt idx="4">
                  <c:v>2014</c:v>
                </c:pt>
                <c:pt idx="5">
                  <c:v>2015</c:v>
                </c:pt>
                <c:pt idx="6">
                  <c:v>2016</c:v>
                </c:pt>
              </c:numCache>
            </c:numRef>
          </c:cat>
          <c:val>
            <c:numRef>
              <c:f>'ZŠ Blatenská'!$B$2:$B$8</c:f>
              <c:numCache>
                <c:formatCode>#,##0.00</c:formatCode>
                <c:ptCount val="7"/>
                <c:pt idx="0">
                  <c:v>18800</c:v>
                </c:pt>
                <c:pt idx="1">
                  <c:v>19548.3</c:v>
                </c:pt>
                <c:pt idx="2">
                  <c:v>26494.85</c:v>
                </c:pt>
                <c:pt idx="3">
                  <c:v>25548.37</c:v>
                </c:pt>
                <c:pt idx="4">
                  <c:v>21264.75</c:v>
                </c:pt>
                <c:pt idx="5">
                  <c:v>21480.080000000002</c:v>
                </c:pt>
                <c:pt idx="6">
                  <c:v>16536.490000000002</c:v>
                </c:pt>
              </c:numCache>
            </c:numRef>
          </c:val>
          <c:extLst>
            <c:ext xmlns:c16="http://schemas.microsoft.com/office/drawing/2014/chart" uri="{C3380CC4-5D6E-409C-BE32-E72D297353CC}">
              <c16:uniqueId val="{00000000-AE42-40C4-881F-8DDDE57555AC}"/>
            </c:ext>
          </c:extLst>
        </c:ser>
        <c:ser>
          <c:idx val="1"/>
          <c:order val="1"/>
          <c:tx>
            <c:strRef>
              <c:f>'ZŠ Blatenská'!$C$1</c:f>
              <c:strCache>
                <c:ptCount val="1"/>
                <c:pt idx="0">
                  <c:v>Náklady (v tis.)</c:v>
                </c:pt>
              </c:strCache>
            </c:strRef>
          </c:tx>
          <c:spPr>
            <a:solidFill>
              <a:schemeClr val="accent2"/>
            </a:solidFill>
            <a:ln>
              <a:noFill/>
            </a:ln>
            <a:effectLst/>
          </c:spPr>
          <c:invertIfNegative val="0"/>
          <c:cat>
            <c:numRef>
              <c:f>'ZŠ Blatenská'!$A$2:$A$8</c:f>
              <c:numCache>
                <c:formatCode>General</c:formatCode>
                <c:ptCount val="7"/>
                <c:pt idx="0">
                  <c:v>2010</c:v>
                </c:pt>
                <c:pt idx="1">
                  <c:v>2011</c:v>
                </c:pt>
                <c:pt idx="2">
                  <c:v>2012</c:v>
                </c:pt>
                <c:pt idx="3">
                  <c:v>2013</c:v>
                </c:pt>
                <c:pt idx="4">
                  <c:v>2014</c:v>
                </c:pt>
                <c:pt idx="5">
                  <c:v>2015</c:v>
                </c:pt>
                <c:pt idx="6">
                  <c:v>2016</c:v>
                </c:pt>
              </c:numCache>
            </c:numRef>
          </c:cat>
          <c:val>
            <c:numRef>
              <c:f>'ZŠ Blatenská'!$C$2:$C$8</c:f>
              <c:numCache>
                <c:formatCode>#,##0.00</c:formatCode>
                <c:ptCount val="7"/>
                <c:pt idx="0">
                  <c:v>19043</c:v>
                </c:pt>
                <c:pt idx="1">
                  <c:v>19189.830000000002</c:v>
                </c:pt>
                <c:pt idx="2">
                  <c:v>26411.17</c:v>
                </c:pt>
                <c:pt idx="3">
                  <c:v>25628.400000000001</c:v>
                </c:pt>
                <c:pt idx="4">
                  <c:v>21065.42</c:v>
                </c:pt>
                <c:pt idx="5">
                  <c:v>21371.3</c:v>
                </c:pt>
                <c:pt idx="6">
                  <c:v>15831.87</c:v>
                </c:pt>
              </c:numCache>
            </c:numRef>
          </c:val>
          <c:extLst>
            <c:ext xmlns:c16="http://schemas.microsoft.com/office/drawing/2014/chart" uri="{C3380CC4-5D6E-409C-BE32-E72D297353CC}">
              <c16:uniqueId val="{00000001-AE42-40C4-881F-8DDDE57555AC}"/>
            </c:ext>
          </c:extLst>
        </c:ser>
        <c:dLbls>
          <c:showLegendKey val="0"/>
          <c:showVal val="0"/>
          <c:showCatName val="0"/>
          <c:showSerName val="0"/>
          <c:showPercent val="0"/>
          <c:showBubbleSize val="0"/>
        </c:dLbls>
        <c:gapWidth val="219"/>
        <c:overlap val="-27"/>
        <c:axId val="389770888"/>
        <c:axId val="389766296"/>
      </c:barChart>
      <c:catAx>
        <c:axId val="389770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9766296"/>
        <c:crosses val="autoZero"/>
        <c:auto val="1"/>
        <c:lblAlgn val="ctr"/>
        <c:lblOffset val="100"/>
        <c:noMultiLvlLbl val="0"/>
      </c:catAx>
      <c:valAx>
        <c:axId val="389766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9770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Vývoj výnosů a nákladů</a:t>
            </a:r>
          </a:p>
          <a:p>
            <a:pPr>
              <a:defRPr/>
            </a:pPr>
            <a:r>
              <a:rPr lang="cs-CZ"/>
              <a:t>ZŠ Komenského,</a:t>
            </a:r>
            <a:r>
              <a:rPr lang="cs-CZ" baseline="0"/>
              <a:t> Horažďovice</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'ZŠ Komenského'!$B$1</c:f>
              <c:strCache>
                <c:ptCount val="1"/>
                <c:pt idx="0">
                  <c:v>Výnosy (v tis.)</c:v>
                </c:pt>
              </c:strCache>
            </c:strRef>
          </c:tx>
          <c:spPr>
            <a:solidFill>
              <a:schemeClr val="accent1"/>
            </a:solidFill>
            <a:ln>
              <a:noFill/>
            </a:ln>
            <a:effectLst/>
          </c:spPr>
          <c:invertIfNegative val="0"/>
          <c:cat>
            <c:numRef>
              <c:f>'ZŠ Komenského'!$A$2:$A$8</c:f>
              <c:numCache>
                <c:formatCode>General</c:formatCode>
                <c:ptCount val="7"/>
                <c:pt idx="0">
                  <c:v>2010</c:v>
                </c:pt>
                <c:pt idx="1">
                  <c:v>2011</c:v>
                </c:pt>
                <c:pt idx="2">
                  <c:v>2012</c:v>
                </c:pt>
                <c:pt idx="3">
                  <c:v>2013</c:v>
                </c:pt>
                <c:pt idx="4">
                  <c:v>2014</c:v>
                </c:pt>
                <c:pt idx="5">
                  <c:v>2015</c:v>
                </c:pt>
                <c:pt idx="6">
                  <c:v>2016</c:v>
                </c:pt>
              </c:numCache>
            </c:numRef>
          </c:cat>
          <c:val>
            <c:numRef>
              <c:f>'ZŠ Komenského'!$B$2:$B$8</c:f>
              <c:numCache>
                <c:formatCode>#,##0.00</c:formatCode>
                <c:ptCount val="7"/>
                <c:pt idx="0">
                  <c:v>16817</c:v>
                </c:pt>
                <c:pt idx="1">
                  <c:v>17144.11</c:v>
                </c:pt>
                <c:pt idx="2">
                  <c:v>17319.38</c:v>
                </c:pt>
                <c:pt idx="3">
                  <c:v>18031.79</c:v>
                </c:pt>
                <c:pt idx="4">
                  <c:v>18418.5</c:v>
                </c:pt>
                <c:pt idx="5">
                  <c:v>19534.79</c:v>
                </c:pt>
                <c:pt idx="6">
                  <c:v>14494.27</c:v>
                </c:pt>
              </c:numCache>
            </c:numRef>
          </c:val>
          <c:extLst>
            <c:ext xmlns:c16="http://schemas.microsoft.com/office/drawing/2014/chart" uri="{C3380CC4-5D6E-409C-BE32-E72D297353CC}">
              <c16:uniqueId val="{00000000-A8C5-4CE8-88B8-3437DFF0245F}"/>
            </c:ext>
          </c:extLst>
        </c:ser>
        <c:ser>
          <c:idx val="1"/>
          <c:order val="1"/>
          <c:tx>
            <c:strRef>
              <c:f>'ZŠ Komenského'!$C$1</c:f>
              <c:strCache>
                <c:ptCount val="1"/>
                <c:pt idx="0">
                  <c:v>Náklady (v tis.)</c:v>
                </c:pt>
              </c:strCache>
            </c:strRef>
          </c:tx>
          <c:spPr>
            <a:solidFill>
              <a:schemeClr val="accent2"/>
            </a:solidFill>
            <a:ln>
              <a:noFill/>
            </a:ln>
            <a:effectLst/>
          </c:spPr>
          <c:invertIfNegative val="0"/>
          <c:cat>
            <c:numRef>
              <c:f>'ZŠ Komenského'!$A$2:$A$8</c:f>
              <c:numCache>
                <c:formatCode>General</c:formatCode>
                <c:ptCount val="7"/>
                <c:pt idx="0">
                  <c:v>2010</c:v>
                </c:pt>
                <c:pt idx="1">
                  <c:v>2011</c:v>
                </c:pt>
                <c:pt idx="2">
                  <c:v>2012</c:v>
                </c:pt>
                <c:pt idx="3">
                  <c:v>2013</c:v>
                </c:pt>
                <c:pt idx="4">
                  <c:v>2014</c:v>
                </c:pt>
                <c:pt idx="5">
                  <c:v>2015</c:v>
                </c:pt>
                <c:pt idx="6">
                  <c:v>2016</c:v>
                </c:pt>
              </c:numCache>
            </c:numRef>
          </c:cat>
          <c:val>
            <c:numRef>
              <c:f>'ZŠ Komenského'!$C$2:$C$8</c:f>
              <c:numCache>
                <c:formatCode>#,##0.00</c:formatCode>
                <c:ptCount val="7"/>
                <c:pt idx="0">
                  <c:v>16872</c:v>
                </c:pt>
                <c:pt idx="1">
                  <c:v>16943.990000000002</c:v>
                </c:pt>
                <c:pt idx="2">
                  <c:v>17568.939999999999</c:v>
                </c:pt>
                <c:pt idx="3">
                  <c:v>18197.46</c:v>
                </c:pt>
                <c:pt idx="4">
                  <c:v>18034.900000000001</c:v>
                </c:pt>
                <c:pt idx="5">
                  <c:v>19320.68</c:v>
                </c:pt>
                <c:pt idx="6">
                  <c:v>14231.32</c:v>
                </c:pt>
              </c:numCache>
            </c:numRef>
          </c:val>
          <c:extLst>
            <c:ext xmlns:c16="http://schemas.microsoft.com/office/drawing/2014/chart" uri="{C3380CC4-5D6E-409C-BE32-E72D297353CC}">
              <c16:uniqueId val="{00000001-A8C5-4CE8-88B8-3437DFF0245F}"/>
            </c:ext>
          </c:extLst>
        </c:ser>
        <c:dLbls>
          <c:showLegendKey val="0"/>
          <c:showVal val="0"/>
          <c:showCatName val="0"/>
          <c:showSerName val="0"/>
          <c:showPercent val="0"/>
          <c:showBubbleSize val="0"/>
        </c:dLbls>
        <c:gapWidth val="219"/>
        <c:overlap val="-27"/>
        <c:axId val="389761376"/>
        <c:axId val="389756784"/>
      </c:barChart>
      <c:catAx>
        <c:axId val="38976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9756784"/>
        <c:crosses val="autoZero"/>
        <c:auto val="1"/>
        <c:lblAlgn val="ctr"/>
        <c:lblOffset val="100"/>
        <c:noMultiLvlLbl val="0"/>
      </c:catAx>
      <c:valAx>
        <c:axId val="389756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976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Vývoj</a:t>
            </a:r>
            <a:r>
              <a:rPr lang="cs-CZ" baseline="0"/>
              <a:t> výnosů a nákladů</a:t>
            </a:r>
          </a:p>
          <a:p>
            <a:pPr>
              <a:defRPr/>
            </a:pPr>
            <a:r>
              <a:rPr lang="cs-CZ" baseline="0"/>
              <a:t>ZŠ Pačejov, okr. Klatovy</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'ZŠ Pačejov'!$B$1</c:f>
              <c:strCache>
                <c:ptCount val="1"/>
                <c:pt idx="0">
                  <c:v>Výnosy (v tis.)</c:v>
                </c:pt>
              </c:strCache>
            </c:strRef>
          </c:tx>
          <c:spPr>
            <a:solidFill>
              <a:schemeClr val="accent1"/>
            </a:solidFill>
            <a:ln>
              <a:noFill/>
            </a:ln>
            <a:effectLst/>
          </c:spPr>
          <c:invertIfNegative val="0"/>
          <c:cat>
            <c:numRef>
              <c:f>'ZŠ Pačejov'!$A$2:$A$8</c:f>
              <c:numCache>
                <c:formatCode>General</c:formatCode>
                <c:ptCount val="7"/>
                <c:pt idx="0">
                  <c:v>2010</c:v>
                </c:pt>
                <c:pt idx="1">
                  <c:v>2011</c:v>
                </c:pt>
                <c:pt idx="2">
                  <c:v>2012</c:v>
                </c:pt>
                <c:pt idx="3">
                  <c:v>2013</c:v>
                </c:pt>
                <c:pt idx="4">
                  <c:v>2014</c:v>
                </c:pt>
                <c:pt idx="5">
                  <c:v>2015</c:v>
                </c:pt>
                <c:pt idx="6">
                  <c:v>2016</c:v>
                </c:pt>
              </c:numCache>
            </c:numRef>
          </c:cat>
          <c:val>
            <c:numRef>
              <c:f>'ZŠ Pačejov'!$B$2:$B$8</c:f>
              <c:numCache>
                <c:formatCode>#,##0.00</c:formatCode>
                <c:ptCount val="7"/>
                <c:pt idx="0">
                  <c:v>7748.03</c:v>
                </c:pt>
                <c:pt idx="1">
                  <c:v>8174.83</c:v>
                </c:pt>
                <c:pt idx="2">
                  <c:v>8124.62</c:v>
                </c:pt>
                <c:pt idx="3">
                  <c:v>7757.28</c:v>
                </c:pt>
                <c:pt idx="4">
                  <c:v>7827.53</c:v>
                </c:pt>
                <c:pt idx="5">
                  <c:v>7979.1</c:v>
                </c:pt>
                <c:pt idx="6">
                  <c:v>6166.4</c:v>
                </c:pt>
              </c:numCache>
            </c:numRef>
          </c:val>
          <c:extLst>
            <c:ext xmlns:c16="http://schemas.microsoft.com/office/drawing/2014/chart" uri="{C3380CC4-5D6E-409C-BE32-E72D297353CC}">
              <c16:uniqueId val="{00000000-8E54-4791-BC21-8AD98AE93D87}"/>
            </c:ext>
          </c:extLst>
        </c:ser>
        <c:ser>
          <c:idx val="1"/>
          <c:order val="1"/>
          <c:tx>
            <c:strRef>
              <c:f>'ZŠ Pačejov'!$C$1</c:f>
              <c:strCache>
                <c:ptCount val="1"/>
                <c:pt idx="0">
                  <c:v>Náklady (v tis.)</c:v>
                </c:pt>
              </c:strCache>
            </c:strRef>
          </c:tx>
          <c:spPr>
            <a:solidFill>
              <a:schemeClr val="accent2"/>
            </a:solidFill>
            <a:ln>
              <a:noFill/>
            </a:ln>
            <a:effectLst/>
          </c:spPr>
          <c:invertIfNegative val="0"/>
          <c:cat>
            <c:numRef>
              <c:f>'ZŠ Pačejov'!$A$2:$A$8</c:f>
              <c:numCache>
                <c:formatCode>General</c:formatCode>
                <c:ptCount val="7"/>
                <c:pt idx="0">
                  <c:v>2010</c:v>
                </c:pt>
                <c:pt idx="1">
                  <c:v>2011</c:v>
                </c:pt>
                <c:pt idx="2">
                  <c:v>2012</c:v>
                </c:pt>
                <c:pt idx="3">
                  <c:v>2013</c:v>
                </c:pt>
                <c:pt idx="4">
                  <c:v>2014</c:v>
                </c:pt>
                <c:pt idx="5">
                  <c:v>2015</c:v>
                </c:pt>
                <c:pt idx="6">
                  <c:v>2016</c:v>
                </c:pt>
              </c:numCache>
            </c:numRef>
          </c:cat>
          <c:val>
            <c:numRef>
              <c:f>'ZŠ Pačejov'!$C$2:$C$8</c:f>
              <c:numCache>
                <c:formatCode>#,##0.00</c:formatCode>
                <c:ptCount val="7"/>
                <c:pt idx="0">
                  <c:v>7836.18</c:v>
                </c:pt>
                <c:pt idx="1">
                  <c:v>8190.73</c:v>
                </c:pt>
                <c:pt idx="2">
                  <c:v>7938.65</c:v>
                </c:pt>
                <c:pt idx="3">
                  <c:v>7551.12</c:v>
                </c:pt>
                <c:pt idx="4">
                  <c:v>7547.38</c:v>
                </c:pt>
                <c:pt idx="5">
                  <c:v>7816.04</c:v>
                </c:pt>
                <c:pt idx="6">
                  <c:v>6115.31</c:v>
                </c:pt>
              </c:numCache>
            </c:numRef>
          </c:val>
          <c:extLst>
            <c:ext xmlns:c16="http://schemas.microsoft.com/office/drawing/2014/chart" uri="{C3380CC4-5D6E-409C-BE32-E72D297353CC}">
              <c16:uniqueId val="{00000001-8E54-4791-BC21-8AD98AE93D87}"/>
            </c:ext>
          </c:extLst>
        </c:ser>
        <c:dLbls>
          <c:showLegendKey val="0"/>
          <c:showVal val="0"/>
          <c:showCatName val="0"/>
          <c:showSerName val="0"/>
          <c:showPercent val="0"/>
          <c:showBubbleSize val="0"/>
        </c:dLbls>
        <c:gapWidth val="219"/>
        <c:overlap val="-27"/>
        <c:axId val="384897872"/>
        <c:axId val="383267584"/>
      </c:barChart>
      <c:catAx>
        <c:axId val="38489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3267584"/>
        <c:crosses val="autoZero"/>
        <c:auto val="1"/>
        <c:lblAlgn val="ctr"/>
        <c:lblOffset val="100"/>
        <c:noMultiLvlLbl val="0"/>
      </c:catAx>
      <c:valAx>
        <c:axId val="383267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489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Vývoj výnosů</a:t>
            </a:r>
            <a:r>
              <a:rPr lang="cs-CZ" baseline="0"/>
              <a:t> a nákladů</a:t>
            </a:r>
          </a:p>
          <a:p>
            <a:pPr>
              <a:defRPr/>
            </a:pPr>
            <a:r>
              <a:rPr lang="cs-CZ" baseline="0"/>
              <a:t>ZŠ a MŠ Chanovice</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'ZŠ a MŠ Chanovice'!$B$1</c:f>
              <c:strCache>
                <c:ptCount val="1"/>
                <c:pt idx="0">
                  <c:v>Výnosy (v tis.)</c:v>
                </c:pt>
              </c:strCache>
            </c:strRef>
          </c:tx>
          <c:spPr>
            <a:solidFill>
              <a:schemeClr val="accent1"/>
            </a:solidFill>
            <a:ln>
              <a:noFill/>
            </a:ln>
            <a:effectLst/>
          </c:spPr>
          <c:invertIfNegative val="0"/>
          <c:cat>
            <c:numRef>
              <c:f>'ZŠ a MŠ Chanovice'!$A$2:$A$8</c:f>
              <c:numCache>
                <c:formatCode>General</c:formatCode>
                <c:ptCount val="7"/>
                <c:pt idx="0">
                  <c:v>2010</c:v>
                </c:pt>
                <c:pt idx="1">
                  <c:v>2011</c:v>
                </c:pt>
                <c:pt idx="2">
                  <c:v>2012</c:v>
                </c:pt>
                <c:pt idx="3">
                  <c:v>2013</c:v>
                </c:pt>
                <c:pt idx="4">
                  <c:v>2014</c:v>
                </c:pt>
                <c:pt idx="5">
                  <c:v>2015</c:v>
                </c:pt>
                <c:pt idx="6">
                  <c:v>2016</c:v>
                </c:pt>
              </c:numCache>
            </c:numRef>
          </c:cat>
          <c:val>
            <c:numRef>
              <c:f>'ZŠ a MŠ Chanovice'!$B$2:$B$8</c:f>
              <c:numCache>
                <c:formatCode>#,##0.00</c:formatCode>
                <c:ptCount val="7"/>
                <c:pt idx="0">
                  <c:v>8863</c:v>
                </c:pt>
                <c:pt idx="1">
                  <c:v>8878.9</c:v>
                </c:pt>
                <c:pt idx="2">
                  <c:v>8952.08</c:v>
                </c:pt>
                <c:pt idx="3">
                  <c:v>8949.2900000000009</c:v>
                </c:pt>
                <c:pt idx="4">
                  <c:v>10077.77</c:v>
                </c:pt>
                <c:pt idx="5">
                  <c:v>9897.81</c:v>
                </c:pt>
                <c:pt idx="6">
                  <c:v>7737.76</c:v>
                </c:pt>
              </c:numCache>
            </c:numRef>
          </c:val>
          <c:extLst>
            <c:ext xmlns:c16="http://schemas.microsoft.com/office/drawing/2014/chart" uri="{C3380CC4-5D6E-409C-BE32-E72D297353CC}">
              <c16:uniqueId val="{00000000-ECDD-46BC-8DF4-7E38877BF823}"/>
            </c:ext>
          </c:extLst>
        </c:ser>
        <c:ser>
          <c:idx val="1"/>
          <c:order val="1"/>
          <c:tx>
            <c:strRef>
              <c:f>'ZŠ a MŠ Chanovice'!$C$1</c:f>
              <c:strCache>
                <c:ptCount val="1"/>
                <c:pt idx="0">
                  <c:v>Náklady (v tis.)</c:v>
                </c:pt>
              </c:strCache>
            </c:strRef>
          </c:tx>
          <c:spPr>
            <a:solidFill>
              <a:schemeClr val="accent2"/>
            </a:solidFill>
            <a:ln>
              <a:noFill/>
            </a:ln>
            <a:effectLst/>
          </c:spPr>
          <c:invertIfNegative val="0"/>
          <c:cat>
            <c:numRef>
              <c:f>'ZŠ a MŠ Chanovice'!$A$2:$A$8</c:f>
              <c:numCache>
                <c:formatCode>General</c:formatCode>
                <c:ptCount val="7"/>
                <c:pt idx="0">
                  <c:v>2010</c:v>
                </c:pt>
                <c:pt idx="1">
                  <c:v>2011</c:v>
                </c:pt>
                <c:pt idx="2">
                  <c:v>2012</c:v>
                </c:pt>
                <c:pt idx="3">
                  <c:v>2013</c:v>
                </c:pt>
                <c:pt idx="4">
                  <c:v>2014</c:v>
                </c:pt>
                <c:pt idx="5">
                  <c:v>2015</c:v>
                </c:pt>
                <c:pt idx="6">
                  <c:v>2016</c:v>
                </c:pt>
              </c:numCache>
            </c:numRef>
          </c:cat>
          <c:val>
            <c:numRef>
              <c:f>'ZŠ a MŠ Chanovice'!$C$2:$C$8</c:f>
              <c:numCache>
                <c:formatCode>#,##0.00</c:formatCode>
                <c:ptCount val="7"/>
                <c:pt idx="0">
                  <c:v>8802</c:v>
                </c:pt>
                <c:pt idx="1">
                  <c:v>8826.2000000000007</c:v>
                </c:pt>
                <c:pt idx="2">
                  <c:v>8581.98</c:v>
                </c:pt>
                <c:pt idx="3">
                  <c:v>9129.59</c:v>
                </c:pt>
                <c:pt idx="4">
                  <c:v>10007.98</c:v>
                </c:pt>
                <c:pt idx="5">
                  <c:v>9712.33</c:v>
                </c:pt>
                <c:pt idx="6">
                  <c:v>6611.37</c:v>
                </c:pt>
              </c:numCache>
            </c:numRef>
          </c:val>
          <c:extLst>
            <c:ext xmlns:c16="http://schemas.microsoft.com/office/drawing/2014/chart" uri="{C3380CC4-5D6E-409C-BE32-E72D297353CC}">
              <c16:uniqueId val="{00000001-ECDD-46BC-8DF4-7E38877BF823}"/>
            </c:ext>
          </c:extLst>
        </c:ser>
        <c:dLbls>
          <c:showLegendKey val="0"/>
          <c:showVal val="0"/>
          <c:showCatName val="0"/>
          <c:showSerName val="0"/>
          <c:showPercent val="0"/>
          <c:showBubbleSize val="0"/>
        </c:dLbls>
        <c:gapWidth val="219"/>
        <c:overlap val="-27"/>
        <c:axId val="389764984"/>
        <c:axId val="389770560"/>
      </c:barChart>
      <c:catAx>
        <c:axId val="38976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9770560"/>
        <c:crosses val="autoZero"/>
        <c:auto val="1"/>
        <c:lblAlgn val="ctr"/>
        <c:lblOffset val="100"/>
        <c:noMultiLvlLbl val="0"/>
      </c:catAx>
      <c:valAx>
        <c:axId val="389770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9764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BBE6-2E9A-4595-B9CB-378EE9CD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9786</Words>
  <Characters>57740</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dcterms:created xsi:type="dcterms:W3CDTF">2017-01-20T08:01:00Z</dcterms:created>
  <dcterms:modified xsi:type="dcterms:W3CDTF">2017-01-20T09:29:00Z</dcterms:modified>
</cp:coreProperties>
</file>